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07" w:rsidRPr="007227B7" w:rsidRDefault="00730E41" w:rsidP="00D267A9">
      <w:pPr>
        <w:spacing w:after="0" w:line="312" w:lineRule="auto"/>
        <w:ind w:firstLine="680"/>
        <w:contextualSpacing/>
        <w:jc w:val="center"/>
        <w:rPr>
          <w:rFonts w:ascii="Times New Roman" w:hAnsi="Times New Roman" w:cs="Times New Roman"/>
          <w:b/>
          <w:sz w:val="27"/>
          <w:szCs w:val="27"/>
          <w:shd w:val="clear" w:color="auto" w:fill="FFFFFF"/>
        </w:rPr>
      </w:pPr>
      <w:r w:rsidRPr="007227B7">
        <w:rPr>
          <w:rFonts w:ascii="Times New Roman" w:hAnsi="Times New Roman" w:cs="Times New Roman"/>
          <w:b/>
          <w:sz w:val="27"/>
          <w:szCs w:val="27"/>
          <w:shd w:val="clear" w:color="auto" w:fill="FFFFFF"/>
        </w:rPr>
        <w:t>РУКОВОДСТВО АЗЕРБАЙДЖАНА – ВОЕННЫЕ ПРЕСТУПНИКИ.</w:t>
      </w:r>
    </w:p>
    <w:p w:rsidR="00730E41" w:rsidRPr="007227B7" w:rsidRDefault="00730E41" w:rsidP="0034270E">
      <w:pPr>
        <w:spacing w:after="0" w:line="312" w:lineRule="auto"/>
        <w:ind w:firstLine="680"/>
        <w:contextualSpacing/>
        <w:jc w:val="center"/>
        <w:rPr>
          <w:rFonts w:ascii="Times New Roman" w:hAnsi="Times New Roman" w:cs="Times New Roman"/>
          <w:b/>
          <w:sz w:val="27"/>
          <w:szCs w:val="27"/>
          <w:shd w:val="clear" w:color="auto" w:fill="FFFFFF"/>
        </w:rPr>
      </w:pPr>
    </w:p>
    <w:p w:rsidR="00730E41" w:rsidRPr="007227B7" w:rsidRDefault="00730E41" w:rsidP="00730E41">
      <w:pPr>
        <w:spacing w:after="0" w:line="312" w:lineRule="auto"/>
        <w:ind w:firstLine="680"/>
        <w:contextualSpacing/>
        <w:jc w:val="right"/>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Заместитель Председателя следственного комитета Республики Армения –</w:t>
      </w:r>
    </w:p>
    <w:p w:rsidR="00730E41" w:rsidRPr="007227B7" w:rsidRDefault="00730E41" w:rsidP="00730E41">
      <w:pPr>
        <w:spacing w:after="0" w:line="312" w:lineRule="auto"/>
        <w:ind w:firstLine="680"/>
        <w:contextualSpacing/>
        <w:jc w:val="right"/>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Начальник главного военно – следственного управления</w:t>
      </w:r>
    </w:p>
    <w:p w:rsidR="00730E41" w:rsidRPr="007227B7" w:rsidRDefault="00730E41" w:rsidP="00730E41">
      <w:pPr>
        <w:spacing w:after="0" w:line="312" w:lineRule="auto"/>
        <w:ind w:firstLine="680"/>
        <w:contextualSpacing/>
        <w:jc w:val="right"/>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 xml:space="preserve">полковник юстиции </w:t>
      </w:r>
      <w:r w:rsidRPr="007227B7">
        <w:rPr>
          <w:rFonts w:ascii="Times New Roman" w:hAnsi="Times New Roman" w:cs="Times New Roman"/>
          <w:i/>
          <w:sz w:val="27"/>
          <w:szCs w:val="27"/>
          <w:shd w:val="clear" w:color="auto" w:fill="FFFFFF"/>
        </w:rPr>
        <w:t>Григорян Г.М.</w:t>
      </w:r>
    </w:p>
    <w:p w:rsidR="00334607" w:rsidRPr="007227B7" w:rsidRDefault="00334607" w:rsidP="0034270E">
      <w:pPr>
        <w:spacing w:after="0" w:line="312" w:lineRule="auto"/>
        <w:ind w:firstLine="680"/>
        <w:contextualSpacing/>
        <w:jc w:val="center"/>
        <w:rPr>
          <w:rFonts w:ascii="Times New Roman" w:hAnsi="Times New Roman" w:cs="Times New Roman"/>
          <w:sz w:val="27"/>
          <w:szCs w:val="27"/>
          <w:shd w:val="clear" w:color="auto" w:fill="FFFFFF"/>
        </w:rPr>
      </w:pPr>
    </w:p>
    <w:p w:rsidR="00D267A9" w:rsidRPr="007227B7" w:rsidRDefault="00334607" w:rsidP="00334607">
      <w:pPr>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 xml:space="preserve">Специфичность военных преступлений, состоит в том, что такие деяния планируют, организуют, поощряют, подстрекают либо, что менее вероятно, не предотвращают, терпят, или не в состоянии их пресечь лица, которые </w:t>
      </w:r>
      <w:r w:rsidRPr="007227B7">
        <w:rPr>
          <w:rFonts w:ascii="Times New Roman" w:hAnsi="Times New Roman" w:cs="Times New Roman"/>
          <w:sz w:val="27"/>
          <w:szCs w:val="27"/>
        </w:rPr>
        <w:t xml:space="preserve">занимают высшие политические и военные посты в государстве. </w:t>
      </w:r>
      <w:r w:rsidRPr="007227B7">
        <w:rPr>
          <w:rFonts w:ascii="Times New Roman" w:hAnsi="Times New Roman" w:cs="Times New Roman"/>
          <w:sz w:val="27"/>
          <w:szCs w:val="27"/>
          <w:shd w:val="clear" w:color="auto" w:fill="FFFFFF"/>
        </w:rPr>
        <w:t>По сути, совершение военных преступлений было бы невозможно, если бы не участие лиц, занимающих высокие посты, так как именно они разрабатывают планы и отдают приказы, поэтому такие лица должны нести большую ответственность, чем подчиненные, которые непосредственно совершили деяние.</w:t>
      </w:r>
      <w:r w:rsidRPr="007227B7">
        <w:rPr>
          <w:rStyle w:val="a6"/>
          <w:rFonts w:ascii="Times New Roman" w:hAnsi="Times New Roman"/>
          <w:sz w:val="27"/>
          <w:szCs w:val="27"/>
          <w:shd w:val="clear" w:color="auto" w:fill="FFFFFF"/>
        </w:rPr>
        <w:footnoteReference w:id="2"/>
      </w:r>
      <w:r w:rsidRPr="007227B7">
        <w:rPr>
          <w:rFonts w:ascii="Times New Roman" w:hAnsi="Times New Roman" w:cs="Times New Roman"/>
          <w:sz w:val="27"/>
          <w:szCs w:val="27"/>
          <w:shd w:val="clear" w:color="auto" w:fill="FFFFFF"/>
        </w:rPr>
        <w:t xml:space="preserve"> </w:t>
      </w:r>
    </w:p>
    <w:p w:rsidR="00334607" w:rsidRPr="007227B7" w:rsidRDefault="00334607" w:rsidP="00334607">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 xml:space="preserve">Проблема </w:t>
      </w:r>
      <w:r w:rsidRPr="007227B7">
        <w:rPr>
          <w:rFonts w:ascii="Times New Roman" w:hAnsi="Times New Roman" w:cs="Times New Roman"/>
          <w:sz w:val="27"/>
          <w:szCs w:val="27"/>
          <w:shd w:val="clear" w:color="auto" w:fill="FFFFFF"/>
        </w:rPr>
        <w:t>привлечения к уголовной ответственности</w:t>
      </w:r>
      <w:r w:rsidRPr="007227B7">
        <w:rPr>
          <w:rFonts w:ascii="Times New Roman" w:hAnsi="Times New Roman" w:cs="Times New Roman"/>
          <w:b/>
          <w:sz w:val="27"/>
          <w:szCs w:val="27"/>
          <w:shd w:val="clear" w:color="auto" w:fill="FFFFFF"/>
        </w:rPr>
        <w:t xml:space="preserve"> </w:t>
      </w:r>
      <w:r w:rsidRPr="007227B7">
        <w:rPr>
          <w:rFonts w:ascii="Times New Roman" w:hAnsi="Times New Roman" w:cs="Times New Roman"/>
          <w:sz w:val="27"/>
          <w:szCs w:val="27"/>
          <w:shd w:val="clear" w:color="auto" w:fill="FFFFFF"/>
        </w:rPr>
        <w:t>таких лиц обусловлена тем, что п</w:t>
      </w:r>
      <w:r w:rsidRPr="007227B7">
        <w:rPr>
          <w:rFonts w:ascii="Times New Roman" w:hAnsi="Times New Roman" w:cs="Times New Roman"/>
          <w:sz w:val="27"/>
          <w:szCs w:val="27"/>
        </w:rPr>
        <w:t>редставители военно-политического руководства государств не принимают непосредственного участия в совершении военных преступлений, реальных убийствах и изнасилованиях, лично не нажимают на курок, никого не выселяют, не присутствуют на местах казней и др. преступлений, лично не отдают приказов совершать военные преступления, не подписывают документов, а преступления совершаются вдалеке от их кабинетов.  Поэтому</w:t>
      </w:r>
      <w:r w:rsidRPr="007227B7">
        <w:rPr>
          <w:rFonts w:ascii="Times New Roman" w:hAnsi="Times New Roman" w:cs="Times New Roman"/>
          <w:spacing w:val="3"/>
          <w:sz w:val="27"/>
          <w:szCs w:val="27"/>
          <w:shd w:val="clear" w:color="auto" w:fill="FFFFFF"/>
        </w:rPr>
        <w:t xml:space="preserve"> </w:t>
      </w:r>
      <w:r w:rsidRPr="007227B7">
        <w:rPr>
          <w:rFonts w:ascii="Times New Roman" w:hAnsi="Times New Roman" w:cs="Times New Roman"/>
          <w:sz w:val="27"/>
          <w:szCs w:val="27"/>
          <w:shd w:val="clear" w:color="auto" w:fill="FFFFFF"/>
        </w:rPr>
        <w:t>было бы парадоксом наказывать только исполнителей военных преступлений, оберегая организаторов от уголовной ответственности</w:t>
      </w:r>
      <w:r w:rsidRPr="007227B7">
        <w:rPr>
          <w:rFonts w:ascii="Times New Roman" w:hAnsi="Times New Roman" w:cs="Times New Roman"/>
          <w:sz w:val="27"/>
          <w:szCs w:val="27"/>
        </w:rPr>
        <w:t>.</w:t>
      </w:r>
      <w:r w:rsidRPr="007227B7">
        <w:rPr>
          <w:rFonts w:ascii="Times New Roman" w:hAnsi="Times New Roman" w:cs="Times New Roman"/>
          <w:sz w:val="27"/>
          <w:szCs w:val="27"/>
          <w:shd w:val="clear" w:color="auto" w:fill="FFFFFF"/>
        </w:rPr>
        <w:t xml:space="preserve"> </w:t>
      </w:r>
      <w:r w:rsidRPr="007227B7">
        <w:rPr>
          <w:rStyle w:val="a6"/>
          <w:rFonts w:ascii="Times New Roman" w:hAnsi="Times New Roman"/>
          <w:sz w:val="27"/>
          <w:szCs w:val="27"/>
          <w:shd w:val="clear" w:color="auto" w:fill="FFFFFF"/>
        </w:rPr>
        <w:footnoteReference w:id="3"/>
      </w:r>
    </w:p>
    <w:p w:rsidR="00334607" w:rsidRPr="007227B7" w:rsidRDefault="00334607" w:rsidP="00334607">
      <w:pPr>
        <w:pStyle w:val="a8"/>
        <w:shd w:val="clear" w:color="auto" w:fill="FFFFFF"/>
        <w:spacing w:before="0" w:beforeAutospacing="0" w:after="0" w:afterAutospacing="0" w:line="312" w:lineRule="auto"/>
        <w:ind w:firstLine="680"/>
        <w:contextualSpacing/>
        <w:jc w:val="both"/>
        <w:rPr>
          <w:sz w:val="27"/>
          <w:szCs w:val="27"/>
        </w:rPr>
      </w:pPr>
      <w:r w:rsidRPr="007227B7">
        <w:rPr>
          <w:spacing w:val="3"/>
          <w:sz w:val="27"/>
          <w:szCs w:val="27"/>
          <w:shd w:val="clear" w:color="auto" w:fill="FFFFFF"/>
        </w:rPr>
        <w:t xml:space="preserve">Для реализации этих целей, а также для </w:t>
      </w:r>
      <w:r w:rsidRPr="007227B7">
        <w:rPr>
          <w:sz w:val="27"/>
          <w:szCs w:val="27"/>
        </w:rPr>
        <w:t xml:space="preserve">определения круга лиц, подлежащих ответственности и правильной квалификации того или иного деяния необходимо рассмотреть </w:t>
      </w:r>
      <w:r w:rsidRPr="007227B7">
        <w:rPr>
          <w:rStyle w:val="aa"/>
          <w:b w:val="0"/>
          <w:sz w:val="27"/>
          <w:szCs w:val="27"/>
        </w:rPr>
        <w:t>формы и виды участия в военных преступлениях,</w:t>
      </w:r>
      <w:r w:rsidRPr="007227B7">
        <w:rPr>
          <w:b/>
          <w:sz w:val="27"/>
          <w:szCs w:val="27"/>
          <w:shd w:val="clear" w:color="auto" w:fill="FFFFFF"/>
        </w:rPr>
        <w:t xml:space="preserve"> </w:t>
      </w:r>
      <w:r w:rsidRPr="007227B7">
        <w:rPr>
          <w:rStyle w:val="aa"/>
          <w:b w:val="0"/>
          <w:sz w:val="27"/>
          <w:szCs w:val="27"/>
        </w:rPr>
        <w:t>которыми</w:t>
      </w:r>
      <w:r w:rsidRPr="007227B7">
        <w:rPr>
          <w:rStyle w:val="aa"/>
          <w:sz w:val="27"/>
          <w:szCs w:val="27"/>
        </w:rPr>
        <w:t xml:space="preserve"> </w:t>
      </w:r>
      <w:r w:rsidRPr="007227B7">
        <w:rPr>
          <w:spacing w:val="3"/>
          <w:sz w:val="27"/>
          <w:szCs w:val="27"/>
          <w:shd w:val="clear" w:color="auto" w:fill="FFFFFF"/>
        </w:rPr>
        <w:t xml:space="preserve">оперирует международное уголовное право и спроецировать деяния ВС Аз.Р </w:t>
      </w:r>
      <w:r w:rsidRPr="007227B7">
        <w:rPr>
          <w:sz w:val="27"/>
          <w:szCs w:val="27"/>
          <w:shd w:val="clear" w:color="auto" w:fill="FFFFFF"/>
        </w:rPr>
        <w:t xml:space="preserve">на корпус </w:t>
      </w:r>
      <w:r w:rsidR="00D267A9" w:rsidRPr="007227B7">
        <w:rPr>
          <w:sz w:val="27"/>
          <w:szCs w:val="27"/>
          <w:shd w:val="clear" w:color="auto" w:fill="FFFFFF"/>
        </w:rPr>
        <w:t>ранее вынесенных приговоров различных международных уголовных судов (</w:t>
      </w:r>
      <w:r w:rsidRPr="007227B7">
        <w:rPr>
          <w:sz w:val="27"/>
          <w:szCs w:val="27"/>
          <w:shd w:val="clear" w:color="auto" w:fill="FFFFFF"/>
        </w:rPr>
        <w:t xml:space="preserve">т.н. </w:t>
      </w:r>
      <w:r w:rsidR="00520F1F" w:rsidRPr="007227B7">
        <w:rPr>
          <w:sz w:val="27"/>
          <w:szCs w:val="27"/>
          <w:shd w:val="clear" w:color="auto" w:fill="FFFFFF"/>
        </w:rPr>
        <w:t xml:space="preserve">корпус </w:t>
      </w:r>
      <w:r w:rsidRPr="007227B7">
        <w:rPr>
          <w:sz w:val="27"/>
          <w:szCs w:val="27"/>
          <w:shd w:val="clear" w:color="auto" w:fill="FFFFFF"/>
        </w:rPr>
        <w:t>прецедентного права</w:t>
      </w:r>
      <w:r w:rsidRPr="007227B7">
        <w:rPr>
          <w:rStyle w:val="a6"/>
          <w:sz w:val="27"/>
          <w:szCs w:val="27"/>
          <w:shd w:val="clear" w:color="auto" w:fill="FFFFFF"/>
        </w:rPr>
        <w:footnoteReference w:id="4"/>
      </w:r>
      <w:r w:rsidR="00D267A9" w:rsidRPr="007227B7">
        <w:rPr>
          <w:sz w:val="27"/>
          <w:szCs w:val="27"/>
          <w:shd w:val="clear" w:color="auto" w:fill="FFFFFF"/>
        </w:rPr>
        <w:t>)</w:t>
      </w:r>
      <w:r w:rsidRPr="007227B7">
        <w:rPr>
          <w:rStyle w:val="aa"/>
          <w:sz w:val="27"/>
          <w:szCs w:val="27"/>
        </w:rPr>
        <w:t xml:space="preserve">, </w:t>
      </w:r>
      <w:r w:rsidRPr="007227B7">
        <w:rPr>
          <w:spacing w:val="3"/>
          <w:sz w:val="27"/>
          <w:szCs w:val="27"/>
          <w:shd w:val="clear" w:color="auto" w:fill="FFFFFF"/>
        </w:rPr>
        <w:t xml:space="preserve">так как </w:t>
      </w:r>
      <w:r w:rsidRPr="007227B7">
        <w:rPr>
          <w:sz w:val="27"/>
          <w:szCs w:val="27"/>
        </w:rPr>
        <w:t>деяния,  совершенные  этой категорией лиц, как правило</w:t>
      </w:r>
      <w:r w:rsidR="00520F1F" w:rsidRPr="007227B7">
        <w:rPr>
          <w:sz w:val="27"/>
          <w:szCs w:val="27"/>
        </w:rPr>
        <w:t>,</w:t>
      </w:r>
      <w:r w:rsidRPr="007227B7">
        <w:rPr>
          <w:sz w:val="27"/>
          <w:szCs w:val="27"/>
        </w:rPr>
        <w:t xml:space="preserve"> </w:t>
      </w:r>
      <w:r w:rsidRPr="007227B7">
        <w:rPr>
          <w:sz w:val="27"/>
          <w:szCs w:val="27"/>
        </w:rPr>
        <w:lastRenderedPageBreak/>
        <w:t>становятся</w:t>
      </w:r>
      <w:r w:rsidRPr="007227B7">
        <w:rPr>
          <w:spacing w:val="3"/>
          <w:sz w:val="27"/>
          <w:szCs w:val="27"/>
          <w:shd w:val="clear" w:color="auto" w:fill="FFFFFF"/>
        </w:rPr>
        <w:t xml:space="preserve"> предметом расследования международных органов уголовной юстиции на основании дефиниций, выработанных международной практикой.  </w:t>
      </w:r>
      <w:r w:rsidRPr="007227B7">
        <w:rPr>
          <w:sz w:val="27"/>
          <w:szCs w:val="27"/>
        </w:rPr>
        <w:t xml:space="preserve">Очевидно, что </w:t>
      </w:r>
      <w:r w:rsidR="00C24907" w:rsidRPr="007227B7">
        <w:rPr>
          <w:sz w:val="27"/>
          <w:szCs w:val="27"/>
        </w:rPr>
        <w:t xml:space="preserve">расследование военных преступлений, совершенных представителями военно – политическим руководством государств и вынесение по ним наказаний </w:t>
      </w:r>
      <w:r w:rsidRPr="007227B7">
        <w:rPr>
          <w:sz w:val="27"/>
          <w:szCs w:val="27"/>
        </w:rPr>
        <w:t>оста</w:t>
      </w:r>
      <w:r w:rsidR="00C24907" w:rsidRPr="007227B7">
        <w:rPr>
          <w:sz w:val="27"/>
          <w:szCs w:val="27"/>
        </w:rPr>
        <w:t>е</w:t>
      </w:r>
      <w:r w:rsidRPr="007227B7">
        <w:rPr>
          <w:sz w:val="27"/>
          <w:szCs w:val="27"/>
        </w:rPr>
        <w:t>тся очень политизированн</w:t>
      </w:r>
      <w:r w:rsidR="00C24907" w:rsidRPr="007227B7">
        <w:rPr>
          <w:sz w:val="27"/>
          <w:szCs w:val="27"/>
        </w:rPr>
        <w:t>ой проблемой</w:t>
      </w:r>
      <w:r w:rsidRPr="007227B7">
        <w:rPr>
          <w:sz w:val="27"/>
          <w:szCs w:val="27"/>
        </w:rPr>
        <w:t xml:space="preserve"> до тех пор, пока не станет распространенной и единообразной международной юридической практикой. </w:t>
      </w:r>
    </w:p>
    <w:p w:rsidR="00334607" w:rsidRPr="007227B7" w:rsidRDefault="00334607" w:rsidP="00334607">
      <w:pPr>
        <w:autoSpaceDE w:val="0"/>
        <w:autoSpaceDN w:val="0"/>
        <w:adjustRightInd w:val="0"/>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shd w:val="clear" w:color="auto" w:fill="FFFFFF"/>
        </w:rPr>
        <w:t>Так,</w:t>
      </w:r>
      <w:r w:rsidRPr="007227B7">
        <w:rPr>
          <w:rFonts w:ascii="Times New Roman" w:hAnsi="Times New Roman" w:cs="Times New Roman"/>
          <w:sz w:val="27"/>
          <w:szCs w:val="27"/>
        </w:rPr>
        <w:t xml:space="preserve"> 2 апреля 2016г. ВС Аз.Р, </w:t>
      </w:r>
      <w:r w:rsidR="007919B9" w:rsidRPr="007227B7">
        <w:rPr>
          <w:rFonts w:ascii="Times New Roman" w:hAnsi="Times New Roman" w:cs="Times New Roman"/>
          <w:sz w:val="27"/>
          <w:szCs w:val="27"/>
        </w:rPr>
        <w:t xml:space="preserve">под общим руководством министра обороны генерал-полковника Гасанова Закира, 1-го заместителя министра обороны-начальника генерального штаба, генерал-полковника Садыкова Наджмеддина, </w:t>
      </w:r>
      <w:r w:rsidRPr="007227B7">
        <w:rPr>
          <w:rFonts w:ascii="Times New Roman" w:hAnsi="Times New Roman" w:cs="Times New Roman"/>
          <w:sz w:val="27"/>
          <w:szCs w:val="27"/>
        </w:rPr>
        <w:t>нарушив соглашение о прекращении огня,</w:t>
      </w:r>
      <w:r w:rsidRPr="007227B7">
        <w:rPr>
          <w:rStyle w:val="a6"/>
          <w:rFonts w:ascii="Times New Roman" w:hAnsi="Times New Roman"/>
          <w:sz w:val="27"/>
          <w:szCs w:val="27"/>
        </w:rPr>
        <w:footnoteReference w:id="5"/>
      </w:r>
      <w:r w:rsidRPr="007227B7">
        <w:rPr>
          <w:rFonts w:ascii="Times New Roman" w:hAnsi="Times New Roman" w:cs="Times New Roman"/>
          <w:sz w:val="27"/>
          <w:szCs w:val="27"/>
        </w:rPr>
        <w:t xml:space="preserve"> силами и средствами 1-ого армейского корпуса, под командованием генерал-майора Гасанова Гикмата Гусейн оглы, 2-ого армейского корпуса ВС Аз.Р, под командованием генерал-майора Бархударова Маиса Шукюр оглы</w:t>
      </w:r>
      <w:r w:rsidRPr="007227B7">
        <w:rPr>
          <w:rStyle w:val="a6"/>
          <w:rFonts w:ascii="Times New Roman" w:hAnsi="Times New Roman"/>
          <w:sz w:val="27"/>
          <w:szCs w:val="27"/>
        </w:rPr>
        <w:footnoteReference w:id="6"/>
      </w:r>
      <w:r w:rsidRPr="007227B7">
        <w:rPr>
          <w:rFonts w:ascii="Times New Roman" w:hAnsi="Times New Roman" w:cs="Times New Roman"/>
          <w:sz w:val="27"/>
          <w:szCs w:val="27"/>
        </w:rPr>
        <w:t>, 706-ой мсбр (Шукюрбейли), под командованием полковника Гамидова Шюкюра Нариман оглы</w:t>
      </w:r>
      <w:r w:rsidRPr="007227B7">
        <w:rPr>
          <w:rStyle w:val="a6"/>
          <w:rFonts w:ascii="Times New Roman" w:hAnsi="Times New Roman"/>
          <w:sz w:val="27"/>
          <w:szCs w:val="27"/>
        </w:rPr>
        <w:footnoteReference w:id="7"/>
      </w:r>
      <w:r w:rsidRPr="007227B7">
        <w:rPr>
          <w:rFonts w:ascii="Times New Roman" w:hAnsi="Times New Roman" w:cs="Times New Roman"/>
          <w:sz w:val="27"/>
          <w:szCs w:val="27"/>
        </w:rPr>
        <w:t xml:space="preserve">, при поддержке войсковых частей 4-ого армейского корпуса ВС Аз.Р, под командованием генерал-лейтенанта Акберова Ровшана Телман  оглы, при взаимодействии ракетно – артиллерийских войск, под командованием генерал-майора  Гусейнова Джагида Ибрагим оглы, войск особого назначения, под командованием генерал-майора Мирзаева Гикмата Иззат оглы, руководившим общими действиями подразделений особого назначения, осуществили акт агрессии в отношении Нагорно-Карабахской Республики (далее НКР), нарушив территориальную целостность НКР, являющейся стороной соглашения. В ходе ведения агрессивной войны ВС Аз.Р, с целью достижения военного превосходства, грубо нарушая нормы международного гуманитарного права, используя запрещенные методы ведения войны, сделали целями систематических, преднамеренных и целенаправленных атак находящиеся </w:t>
      </w:r>
      <w:r w:rsidRPr="007227B7">
        <w:rPr>
          <w:rFonts w:ascii="Times New Roman" w:hAnsi="Times New Roman" w:cs="Times New Roman"/>
          <w:sz w:val="27"/>
          <w:szCs w:val="27"/>
        </w:rPr>
        <w:lastRenderedPageBreak/>
        <w:t>глубоко в тылу и не участвующее в боевых действиях гражданское население 8 мирных населенных пунктов</w:t>
      </w:r>
      <w:r w:rsidR="00C24907" w:rsidRPr="007227B7">
        <w:rPr>
          <w:rFonts w:ascii="Times New Roman" w:hAnsi="Times New Roman" w:cs="Times New Roman"/>
          <w:sz w:val="27"/>
          <w:szCs w:val="27"/>
        </w:rPr>
        <w:t xml:space="preserve"> (Дашкесан, Мартакерт, Мартуни, Мадагис, Мехакаван, Неркин Оратах, Неркин Чартар, Талиш)</w:t>
      </w:r>
      <w:r w:rsidRPr="007227B7">
        <w:rPr>
          <w:rFonts w:ascii="Times New Roman" w:hAnsi="Times New Roman" w:cs="Times New Roman"/>
          <w:sz w:val="27"/>
          <w:szCs w:val="27"/>
        </w:rPr>
        <w:t>, включая, в частности, женщин и пожилых людей, проживающих в густонаселенных районах, прилегающих к линии соприкосновения между вооруженными силами НКР и Азербайджана, гражданское население и важнейшую гражданскую инфраструктуру – школы, постройки, дороги, дома, иную инфраструктуру, отдельных гражданских лиц, что привело к гибели и ранениям находящихся под защитой международного права лиц, в том числе детей, а также незаконному крупномасштабному преднамеренному уничтожению частной и государственной собственности, включая важнейшую гражданскую инфраструктуру, на общую сумму 633.041.269 драм, в том числе: 338 зданий</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из которых 311 принадлежало гражданским лицам, на сумму 510.902.115 драм, 9 юридическим лицам, на сумму</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35.881.636 драм, 2 строения церкви на сумму 573.700 драм, 6 образовательных учреждений на сумму 67.048.703</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 xml:space="preserve">драм, 10 зданий, состоящих на балансе Правительства НКР  на сумму 18. 635.115 драм и др. зданий, большое количество опор линий электроснабжения, 2 ГЭС, 1 подстанция электропередач, из 21км линии электропередач полностью разрушено 6 км, из 65.288м газопровода 22 точки повреждены, а также </w:t>
      </w:r>
      <w:r w:rsidRPr="007227B7">
        <w:rPr>
          <w:rFonts w:ascii="Times New Roman" w:hAnsi="Times New Roman" w:cs="Times New Roman"/>
          <w:sz w:val="27"/>
          <w:szCs w:val="27"/>
          <w:lang w:val="hy-AM"/>
        </w:rPr>
        <w:t xml:space="preserve">44 </w:t>
      </w:r>
      <w:r w:rsidRPr="007227B7">
        <w:rPr>
          <w:rFonts w:ascii="Times New Roman" w:hAnsi="Times New Roman" w:cs="Times New Roman"/>
          <w:sz w:val="27"/>
          <w:szCs w:val="27"/>
        </w:rPr>
        <w:t>единицы автомобильной и сельскохозяйственной техники, принадлежащих гражданским лицам на сумму</w:t>
      </w:r>
      <w:r w:rsidRPr="007227B7">
        <w:rPr>
          <w:rFonts w:ascii="Times New Roman" w:hAnsi="Times New Roman" w:cs="Times New Roman"/>
          <w:sz w:val="27"/>
          <w:szCs w:val="27"/>
          <w:lang w:val="hy-AM"/>
        </w:rPr>
        <w:t xml:space="preserve"> 34.673.000 </w:t>
      </w:r>
      <w:r w:rsidRPr="007227B7">
        <w:rPr>
          <w:rFonts w:ascii="Times New Roman" w:hAnsi="Times New Roman" w:cs="Times New Roman"/>
          <w:sz w:val="27"/>
          <w:szCs w:val="27"/>
        </w:rPr>
        <w:t>драм, большое количество предметов бытового назначения, 693 голов домашнего скота, повреждены 5000 га. посевных площадей.</w:t>
      </w:r>
    </w:p>
    <w:p w:rsidR="00334607" w:rsidRPr="007227B7" w:rsidRDefault="00334607" w:rsidP="00334607">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 xml:space="preserve">Анализ фактических обстоятельств позволяет прийти к выводу, о </w:t>
      </w:r>
      <w:r w:rsidR="00453A80" w:rsidRPr="007227B7">
        <w:rPr>
          <w:rFonts w:ascii="Times New Roman" w:hAnsi="Times New Roman" w:cs="Times New Roman"/>
          <w:sz w:val="27"/>
          <w:szCs w:val="27"/>
        </w:rPr>
        <w:t>том,</w:t>
      </w:r>
      <w:r w:rsidRPr="007227B7">
        <w:rPr>
          <w:rFonts w:ascii="Times New Roman" w:hAnsi="Times New Roman" w:cs="Times New Roman"/>
          <w:sz w:val="27"/>
          <w:szCs w:val="27"/>
        </w:rPr>
        <w:t xml:space="preserve"> что </w:t>
      </w:r>
      <w:r w:rsidRPr="007227B7">
        <w:rPr>
          <w:rFonts w:ascii="Times New Roman" w:hAnsi="Times New Roman" w:cs="Times New Roman"/>
          <w:sz w:val="27"/>
          <w:szCs w:val="27"/>
          <w:shd w:val="clear" w:color="auto" w:fill="FFFFFF"/>
        </w:rPr>
        <w:t xml:space="preserve">минометно-ракетно-артиллерийский огневой удар </w:t>
      </w:r>
      <w:r w:rsidRPr="007227B7">
        <w:rPr>
          <w:rFonts w:ascii="Times New Roman" w:hAnsi="Times New Roman" w:cs="Times New Roman"/>
          <w:sz w:val="27"/>
          <w:szCs w:val="27"/>
        </w:rPr>
        <w:t>неизбирательного характера, а если точнее систематические, преднамеренные и целенаправленные атаки</w:t>
      </w:r>
      <w:r w:rsidRPr="007227B7">
        <w:rPr>
          <w:rFonts w:ascii="Times New Roman" w:hAnsi="Times New Roman" w:cs="Times New Roman"/>
          <w:sz w:val="27"/>
          <w:szCs w:val="27"/>
          <w:shd w:val="clear" w:color="auto" w:fill="FFFFFF"/>
        </w:rPr>
        <w:t xml:space="preserve"> по заранее определенным квадратам гражданского населения не могли быть </w:t>
      </w:r>
      <w:r w:rsidRPr="007227B7">
        <w:rPr>
          <w:rFonts w:ascii="Times New Roman" w:hAnsi="Times New Roman" w:cs="Times New Roman"/>
          <w:sz w:val="27"/>
          <w:szCs w:val="27"/>
        </w:rPr>
        <w:t>связаны с военной необходимостью, не могли внести существенного вклада в военные действия, а полное или частичное разрушение объектов гражданского населения, их нейтрализация при существующих на конкретный момент обстоятельствах не давали никакого военного преимущества, а также не могли быть связаны с обеспечением принуждения к миру и не могли существенно повлиять на обеспечение военного превосходства над Армией Обороны НКР.</w:t>
      </w:r>
    </w:p>
    <w:p w:rsidR="00334607" w:rsidRPr="007227B7" w:rsidRDefault="00334607" w:rsidP="00334607">
      <w:pPr>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rPr>
        <w:t xml:space="preserve">Так, под командованием генерал-майора Гусейнова Джагида Ибрагим оглы, </w:t>
      </w:r>
      <w:r w:rsidRPr="007227B7">
        <w:rPr>
          <w:rFonts w:ascii="Times New Roman" w:eastAsia="Times New Roman" w:hAnsi="Times New Roman" w:cs="Times New Roman"/>
          <w:sz w:val="27"/>
          <w:szCs w:val="27"/>
        </w:rPr>
        <w:t xml:space="preserve">с применением </w:t>
      </w:r>
      <w:r w:rsidRPr="007227B7">
        <w:rPr>
          <w:rFonts w:ascii="Times New Roman" w:hAnsi="Times New Roman" w:cs="Times New Roman"/>
          <w:sz w:val="27"/>
          <w:szCs w:val="27"/>
        </w:rPr>
        <w:t>реактивных систем залпового огня 9А52-2 – «Смерч»</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w:t>
      </w:r>
      <w:r w:rsidRPr="007227B7">
        <w:rPr>
          <w:rFonts w:ascii="Times New Roman" w:hAnsi="Times New Roman" w:cs="Times New Roman"/>
          <w:sz w:val="27"/>
          <w:szCs w:val="27"/>
          <w:lang w:val="hy-AM"/>
        </w:rPr>
        <w:t>диаметр 300мм, дальность стрельбы 70-90</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км, количество направляющих 12</w:t>
      </w:r>
      <w:r w:rsidRPr="007227B7">
        <w:rPr>
          <w:rFonts w:ascii="Times New Roman" w:hAnsi="Times New Roman" w:cs="Times New Roman"/>
          <w:sz w:val="27"/>
          <w:szCs w:val="27"/>
        </w:rPr>
        <w:t xml:space="preserve">), </w:t>
      </w:r>
      <w:r w:rsidRPr="007227B7">
        <w:rPr>
          <w:rFonts w:ascii="Times New Roman" w:hAnsi="Times New Roman" w:cs="Times New Roman"/>
          <w:sz w:val="27"/>
          <w:szCs w:val="27"/>
        </w:rPr>
        <w:lastRenderedPageBreak/>
        <w:t>Т-300 «Касирга» (</w:t>
      </w:r>
      <w:r w:rsidRPr="007227B7">
        <w:rPr>
          <w:rFonts w:ascii="Times New Roman" w:hAnsi="Times New Roman" w:cs="Times New Roman"/>
          <w:sz w:val="27"/>
          <w:szCs w:val="27"/>
          <w:lang w:val="hy-AM"/>
        </w:rPr>
        <w:t>турецкого производства</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диаметр 300мм, дальность стрельбы 150км</w:t>
      </w:r>
      <w:r w:rsidRPr="007227B7">
        <w:rPr>
          <w:rFonts w:ascii="Times New Roman" w:hAnsi="Times New Roman" w:cs="Times New Roman"/>
          <w:sz w:val="27"/>
          <w:szCs w:val="27"/>
        </w:rPr>
        <w:t>.</w:t>
      </w:r>
      <w:r w:rsidRPr="007227B7">
        <w:rPr>
          <w:rFonts w:ascii="Times New Roman" w:hAnsi="Times New Roman" w:cs="Times New Roman"/>
          <w:sz w:val="27"/>
          <w:szCs w:val="27"/>
          <w:lang w:val="hy-AM"/>
        </w:rPr>
        <w:t>, количество направляющих 12</w:t>
      </w:r>
      <w:r w:rsidRPr="007227B7">
        <w:rPr>
          <w:rFonts w:ascii="Times New Roman" w:hAnsi="Times New Roman" w:cs="Times New Roman"/>
          <w:sz w:val="27"/>
          <w:szCs w:val="27"/>
        </w:rPr>
        <w:t>), 9К57 – «Ураган», БМ-21-«Град», легких 107-мм РСЗО T-107 (</w:t>
      </w:r>
      <w:r w:rsidRPr="007227B7">
        <w:rPr>
          <w:rFonts w:ascii="Times New Roman" w:hAnsi="Times New Roman" w:cs="Times New Roman"/>
          <w:sz w:val="27"/>
          <w:szCs w:val="27"/>
          <w:lang w:val="hy-AM"/>
        </w:rPr>
        <w:t>турецкого производства</w:t>
      </w:r>
      <w:r w:rsidRPr="007227B7">
        <w:rPr>
          <w:rFonts w:ascii="Times New Roman" w:hAnsi="Times New Roman" w:cs="Times New Roman"/>
          <w:sz w:val="27"/>
          <w:szCs w:val="27"/>
        </w:rPr>
        <w:t>) и РСЗО Boran (азербайджанского производства),</w:t>
      </w:r>
      <w:r w:rsidRPr="007227B7">
        <w:rPr>
          <w:rFonts w:ascii="Times New Roman" w:eastAsia="Times New Roman" w:hAnsi="Times New Roman" w:cs="Times New Roman"/>
          <w:sz w:val="27"/>
          <w:szCs w:val="27"/>
        </w:rPr>
        <w:t xml:space="preserve"> </w:t>
      </w:r>
      <w:r w:rsidRPr="007227B7">
        <w:rPr>
          <w:rFonts w:ascii="Times New Roman" w:hAnsi="Times New Roman" w:cs="Times New Roman"/>
          <w:sz w:val="27"/>
          <w:szCs w:val="27"/>
        </w:rPr>
        <w:t xml:space="preserve">крупнокалиберной артиллерии, </w:t>
      </w:r>
      <w:r w:rsidRPr="007227B7">
        <w:rPr>
          <w:rFonts w:ascii="Times New Roman" w:hAnsi="Times New Roman" w:cs="Times New Roman"/>
          <w:sz w:val="27"/>
          <w:szCs w:val="27"/>
          <w:lang w:val="hy-AM"/>
        </w:rPr>
        <w:t>калибра от 100 до 155 мм</w:t>
      </w:r>
      <w:r w:rsidRPr="007227B7">
        <w:rPr>
          <w:rFonts w:ascii="Times New Roman" w:hAnsi="Times New Roman" w:cs="Times New Roman"/>
          <w:sz w:val="27"/>
          <w:szCs w:val="27"/>
        </w:rPr>
        <w:t>., Д-20 (</w:t>
      </w:r>
      <w:r w:rsidRPr="007227B7">
        <w:rPr>
          <w:rFonts w:ascii="Times New Roman" w:hAnsi="Times New Roman" w:cs="Times New Roman"/>
          <w:sz w:val="27"/>
          <w:szCs w:val="27"/>
          <w:lang w:val="hy-AM"/>
        </w:rPr>
        <w:t>152мм</w:t>
      </w:r>
      <w:r w:rsidRPr="007227B7">
        <w:rPr>
          <w:rFonts w:ascii="Times New Roman" w:hAnsi="Times New Roman" w:cs="Times New Roman"/>
          <w:sz w:val="27"/>
          <w:szCs w:val="27"/>
        </w:rPr>
        <w:t>.</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г</w:t>
      </w:r>
      <w:r w:rsidRPr="007227B7">
        <w:rPr>
          <w:rFonts w:ascii="Times New Roman" w:hAnsi="Times New Roman" w:cs="Times New Roman"/>
          <w:sz w:val="27"/>
          <w:szCs w:val="27"/>
          <w:lang w:val="hy-AM"/>
        </w:rPr>
        <w:t>аубица</w:t>
      </w:r>
      <w:r w:rsidRPr="007227B7">
        <w:rPr>
          <w:rFonts w:ascii="Times New Roman" w:hAnsi="Times New Roman" w:cs="Times New Roman"/>
          <w:sz w:val="27"/>
          <w:szCs w:val="27"/>
        </w:rPr>
        <w:t>,</w:t>
      </w:r>
      <w:r w:rsidRPr="007227B7">
        <w:rPr>
          <w:rFonts w:ascii="Times New Roman" w:hAnsi="Times New Roman" w:cs="Times New Roman"/>
          <w:sz w:val="27"/>
          <w:szCs w:val="27"/>
          <w:lang w:val="hy-AM"/>
        </w:rPr>
        <w:t xml:space="preserve"> дальность стрельбы 17400м.</w:t>
      </w:r>
      <w:r w:rsidRPr="007227B7">
        <w:rPr>
          <w:rFonts w:ascii="Times New Roman" w:hAnsi="Times New Roman" w:cs="Times New Roman"/>
          <w:sz w:val="27"/>
          <w:szCs w:val="27"/>
        </w:rPr>
        <w:t>), 2А-36 (</w:t>
      </w:r>
      <w:r w:rsidRPr="007227B7">
        <w:rPr>
          <w:rFonts w:ascii="Times New Roman" w:hAnsi="Times New Roman" w:cs="Times New Roman"/>
          <w:sz w:val="27"/>
          <w:szCs w:val="27"/>
          <w:lang w:val="hy-AM"/>
        </w:rPr>
        <w:t>152мм</w:t>
      </w:r>
      <w:r w:rsidRPr="007227B7">
        <w:rPr>
          <w:rFonts w:ascii="Times New Roman" w:hAnsi="Times New Roman" w:cs="Times New Roman"/>
          <w:sz w:val="27"/>
          <w:szCs w:val="27"/>
        </w:rPr>
        <w:t>.</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п</w:t>
      </w:r>
      <w:r w:rsidRPr="007227B7">
        <w:rPr>
          <w:rFonts w:ascii="Times New Roman" w:hAnsi="Times New Roman" w:cs="Times New Roman"/>
          <w:sz w:val="27"/>
          <w:szCs w:val="27"/>
          <w:lang w:val="hy-AM"/>
        </w:rPr>
        <w:t>ушка</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дальность стрельбы 28500м.</w:t>
      </w:r>
      <w:r w:rsidRPr="007227B7">
        <w:rPr>
          <w:rFonts w:ascii="Times New Roman" w:hAnsi="Times New Roman" w:cs="Times New Roman"/>
          <w:sz w:val="27"/>
          <w:szCs w:val="27"/>
        </w:rPr>
        <w:t>), Д-30 (</w:t>
      </w:r>
      <w:r w:rsidRPr="007227B7">
        <w:rPr>
          <w:rFonts w:ascii="Times New Roman" w:eastAsia="Times New Roman" w:hAnsi="Times New Roman" w:cs="Times New Roman"/>
          <w:sz w:val="27"/>
          <w:szCs w:val="27"/>
        </w:rPr>
        <w:t xml:space="preserve">122-мм. гаубица, </w:t>
      </w:r>
      <w:r w:rsidRPr="007227B7">
        <w:rPr>
          <w:rFonts w:ascii="Times New Roman" w:hAnsi="Times New Roman" w:cs="Times New Roman"/>
          <w:sz w:val="27"/>
          <w:szCs w:val="27"/>
          <w:lang w:val="hy-AM"/>
        </w:rPr>
        <w:t>дальность стрельбы 15300м</w:t>
      </w:r>
      <w:r w:rsidRPr="007227B7">
        <w:rPr>
          <w:rFonts w:ascii="Times New Roman" w:hAnsi="Times New Roman" w:cs="Times New Roman"/>
          <w:sz w:val="27"/>
          <w:szCs w:val="27"/>
        </w:rPr>
        <w:t>.</w:t>
      </w:r>
      <w:r w:rsidRPr="007227B7">
        <w:rPr>
          <w:rFonts w:ascii="Times New Roman" w:eastAsia="Times New Roman" w:hAnsi="Times New Roman" w:cs="Times New Roman"/>
          <w:sz w:val="27"/>
          <w:szCs w:val="27"/>
        </w:rPr>
        <w:t xml:space="preserve">), САУ 2С3 </w:t>
      </w:r>
      <w:r w:rsidRPr="007227B7">
        <w:rPr>
          <w:rFonts w:ascii="Times New Roman" w:hAnsi="Times New Roman" w:cs="Times New Roman"/>
          <w:sz w:val="27"/>
          <w:szCs w:val="27"/>
        </w:rPr>
        <w:t>«А</w:t>
      </w:r>
      <w:r w:rsidRPr="007227B7">
        <w:rPr>
          <w:rFonts w:ascii="Times New Roman" w:hAnsi="Times New Roman" w:cs="Times New Roman"/>
          <w:sz w:val="27"/>
          <w:szCs w:val="27"/>
          <w:lang w:val="af-ZA"/>
        </w:rPr>
        <w:t>кация</w:t>
      </w:r>
      <w:r w:rsidRPr="007227B7">
        <w:rPr>
          <w:rFonts w:ascii="Times New Roman" w:hAnsi="Times New Roman" w:cs="Times New Roman"/>
          <w:sz w:val="27"/>
          <w:szCs w:val="27"/>
        </w:rPr>
        <w:t>»</w:t>
      </w:r>
      <w:r w:rsidRPr="007227B7">
        <w:rPr>
          <w:rFonts w:ascii="Times New Roman" w:eastAsia="Times New Roman" w:hAnsi="Times New Roman" w:cs="Times New Roman"/>
          <w:sz w:val="27"/>
          <w:szCs w:val="27"/>
        </w:rPr>
        <w:t xml:space="preserve">, 120-мм 2С31 «Вена», 2С1 </w:t>
      </w:r>
      <w:r w:rsidRPr="007227B7">
        <w:rPr>
          <w:rFonts w:ascii="Times New Roman" w:hAnsi="Times New Roman" w:cs="Times New Roman"/>
          <w:sz w:val="27"/>
          <w:szCs w:val="27"/>
        </w:rPr>
        <w:t>«Г</w:t>
      </w:r>
      <w:r w:rsidRPr="007227B7">
        <w:rPr>
          <w:rFonts w:ascii="Times New Roman" w:hAnsi="Times New Roman" w:cs="Times New Roman"/>
          <w:sz w:val="27"/>
          <w:szCs w:val="27"/>
          <w:lang w:val="af-ZA"/>
        </w:rPr>
        <w:t>воздика</w:t>
      </w:r>
      <w:r w:rsidRPr="007227B7">
        <w:rPr>
          <w:rFonts w:ascii="Times New Roman" w:hAnsi="Times New Roman" w:cs="Times New Roman"/>
          <w:sz w:val="27"/>
          <w:szCs w:val="27"/>
        </w:rPr>
        <w:t xml:space="preserve">», </w:t>
      </w:r>
      <w:r w:rsidRPr="007227B7">
        <w:rPr>
          <w:rFonts w:ascii="Times New Roman" w:eastAsia="Times New Roman" w:hAnsi="Times New Roman" w:cs="Times New Roman"/>
          <w:sz w:val="27"/>
          <w:szCs w:val="27"/>
        </w:rPr>
        <w:t xml:space="preserve"> 152-мм 2С19 </w:t>
      </w:r>
      <w:r w:rsidRPr="007227B7">
        <w:rPr>
          <w:rFonts w:ascii="Times New Roman" w:hAnsi="Times New Roman" w:cs="Times New Roman"/>
          <w:sz w:val="27"/>
          <w:szCs w:val="27"/>
        </w:rPr>
        <w:t>«</w:t>
      </w:r>
      <w:r w:rsidRPr="007227B7">
        <w:rPr>
          <w:rFonts w:ascii="Times New Roman" w:eastAsia="Times New Roman" w:hAnsi="Times New Roman" w:cs="Times New Roman"/>
          <w:sz w:val="27"/>
          <w:szCs w:val="27"/>
        </w:rPr>
        <w:t>Мста-с</w:t>
      </w:r>
      <w:r w:rsidRPr="007227B7">
        <w:rPr>
          <w:rFonts w:ascii="Times New Roman" w:hAnsi="Times New Roman" w:cs="Times New Roman"/>
          <w:sz w:val="27"/>
          <w:szCs w:val="27"/>
        </w:rPr>
        <w:t>»</w:t>
      </w:r>
      <w:r w:rsidRPr="007227B7">
        <w:rPr>
          <w:rFonts w:ascii="Times New Roman" w:eastAsia="Times New Roman" w:hAnsi="Times New Roman" w:cs="Times New Roman"/>
          <w:sz w:val="27"/>
          <w:szCs w:val="27"/>
        </w:rPr>
        <w:t xml:space="preserve">, 2С7 </w:t>
      </w:r>
      <w:r w:rsidRPr="007227B7">
        <w:rPr>
          <w:rFonts w:ascii="Times New Roman" w:hAnsi="Times New Roman" w:cs="Times New Roman"/>
          <w:sz w:val="27"/>
          <w:szCs w:val="27"/>
        </w:rPr>
        <w:t>«П</w:t>
      </w:r>
      <w:r w:rsidRPr="007227B7">
        <w:rPr>
          <w:rFonts w:ascii="Times New Roman" w:hAnsi="Times New Roman" w:cs="Times New Roman"/>
          <w:sz w:val="27"/>
          <w:szCs w:val="27"/>
          <w:lang w:val="af-ZA"/>
        </w:rPr>
        <w:t>ион</w:t>
      </w:r>
      <w:r w:rsidRPr="007227B7">
        <w:rPr>
          <w:rFonts w:ascii="Times New Roman" w:hAnsi="Times New Roman" w:cs="Times New Roman"/>
          <w:sz w:val="27"/>
          <w:szCs w:val="27"/>
        </w:rPr>
        <w:t>», 155 мм., «</w:t>
      </w:r>
      <w:r w:rsidRPr="007227B7">
        <w:rPr>
          <w:rFonts w:ascii="Times New Roman" w:hAnsi="Times New Roman" w:cs="Times New Roman"/>
          <w:sz w:val="27"/>
          <w:szCs w:val="27"/>
          <w:shd w:val="clear" w:color="auto" w:fill="FFFFFF"/>
        </w:rPr>
        <w:t>Firtina T-155»</w:t>
      </w:r>
      <w:r w:rsidRPr="007227B7">
        <w:rPr>
          <w:rFonts w:ascii="Times New Roman" w:eastAsia="Times New Roman" w:hAnsi="Times New Roman" w:cs="Times New Roman"/>
          <w:sz w:val="27"/>
          <w:szCs w:val="27"/>
        </w:rPr>
        <w:t xml:space="preserve">, </w:t>
      </w:r>
      <w:r w:rsidRPr="007227B7">
        <w:rPr>
          <w:rFonts w:ascii="Times New Roman" w:hAnsi="Times New Roman" w:cs="Times New Roman"/>
          <w:sz w:val="27"/>
          <w:szCs w:val="27"/>
        </w:rPr>
        <w:t>м</w:t>
      </w:r>
      <w:r w:rsidRPr="007227B7">
        <w:rPr>
          <w:rFonts w:ascii="Times New Roman" w:hAnsi="Times New Roman" w:cs="Times New Roman"/>
          <w:sz w:val="27"/>
          <w:szCs w:val="27"/>
          <w:lang w:val="hy-AM"/>
        </w:rPr>
        <w:t>ин</w:t>
      </w:r>
      <w:r w:rsidRPr="007227B7">
        <w:rPr>
          <w:rFonts w:ascii="Times New Roman" w:hAnsi="Times New Roman" w:cs="Times New Roman"/>
          <w:sz w:val="27"/>
          <w:szCs w:val="27"/>
          <w:lang w:val="af-ZA"/>
        </w:rPr>
        <w:t>о</w:t>
      </w:r>
      <w:r w:rsidRPr="007227B7">
        <w:rPr>
          <w:rFonts w:ascii="Times New Roman" w:hAnsi="Times New Roman" w:cs="Times New Roman"/>
          <w:sz w:val="27"/>
          <w:szCs w:val="27"/>
          <w:lang w:val="hy-AM"/>
        </w:rPr>
        <w:t>мет</w:t>
      </w:r>
      <w:r w:rsidRPr="007227B7">
        <w:rPr>
          <w:rFonts w:ascii="Times New Roman" w:hAnsi="Times New Roman" w:cs="Times New Roman"/>
          <w:sz w:val="27"/>
          <w:szCs w:val="27"/>
        </w:rPr>
        <w:t xml:space="preserve">ов </w:t>
      </w:r>
      <w:r w:rsidRPr="007227B7">
        <w:rPr>
          <w:rFonts w:ascii="Times New Roman" w:hAnsi="Times New Roman" w:cs="Times New Roman"/>
          <w:sz w:val="27"/>
          <w:szCs w:val="27"/>
          <w:lang w:val="hy-AM"/>
        </w:rPr>
        <w:t>кал</w:t>
      </w:r>
      <w:r w:rsidRPr="007227B7">
        <w:rPr>
          <w:rFonts w:ascii="Times New Roman" w:hAnsi="Times New Roman" w:cs="Times New Roman"/>
          <w:sz w:val="27"/>
          <w:szCs w:val="27"/>
          <w:lang w:val="af-ZA"/>
        </w:rPr>
        <w:t>и</w:t>
      </w:r>
      <w:r w:rsidRPr="007227B7">
        <w:rPr>
          <w:rFonts w:ascii="Times New Roman" w:hAnsi="Times New Roman" w:cs="Times New Roman"/>
          <w:sz w:val="27"/>
          <w:szCs w:val="27"/>
          <w:lang w:val="hy-AM"/>
        </w:rPr>
        <w:t>бра 120, 82 и 60 мм</w:t>
      </w:r>
      <w:r w:rsidRPr="007227B7">
        <w:rPr>
          <w:rFonts w:ascii="Times New Roman" w:hAnsi="Times New Roman" w:cs="Times New Roman"/>
          <w:sz w:val="27"/>
          <w:szCs w:val="27"/>
        </w:rPr>
        <w:t>.</w:t>
      </w:r>
      <w:r w:rsidRPr="007227B7">
        <w:rPr>
          <w:rFonts w:ascii="Times New Roman" w:hAnsi="Times New Roman" w:cs="Times New Roman"/>
          <w:sz w:val="27"/>
          <w:szCs w:val="27"/>
          <w:lang w:val="hy-AM"/>
        </w:rPr>
        <w:t>,</w:t>
      </w:r>
      <w:r w:rsidRPr="007227B7">
        <w:rPr>
          <w:rFonts w:ascii="Times New Roman" w:hAnsi="Times New Roman" w:cs="Times New Roman"/>
          <w:sz w:val="27"/>
          <w:szCs w:val="27"/>
        </w:rPr>
        <w:t xml:space="preserve"> т</w:t>
      </w:r>
      <w:r w:rsidRPr="007227B7">
        <w:rPr>
          <w:rFonts w:ascii="Times New Roman" w:eastAsia="Times New Roman" w:hAnsi="Times New Roman" w:cs="Times New Roman"/>
          <w:sz w:val="27"/>
          <w:szCs w:val="27"/>
        </w:rPr>
        <w:t xml:space="preserve">яжелых огнеметных систем </w:t>
      </w:r>
      <w:r w:rsidRPr="007227B7">
        <w:rPr>
          <w:rFonts w:ascii="Times New Roman" w:hAnsi="Times New Roman" w:cs="Times New Roman"/>
          <w:sz w:val="27"/>
          <w:szCs w:val="27"/>
        </w:rPr>
        <w:t>«ТОС 1А - Солнцепек» (</w:t>
      </w:r>
      <w:r w:rsidRPr="007227B7">
        <w:rPr>
          <w:rFonts w:ascii="Times New Roman" w:hAnsi="Times New Roman" w:cs="Times New Roman"/>
          <w:sz w:val="27"/>
          <w:szCs w:val="27"/>
          <w:lang w:val="hy-AM"/>
        </w:rPr>
        <w:t>диаметр 220мм, дальность стрельбы 6000м, количество направляющих 24</w:t>
      </w:r>
      <w:r w:rsidRPr="007227B7">
        <w:rPr>
          <w:rFonts w:ascii="Times New Roman" w:hAnsi="Times New Roman" w:cs="Times New Roman"/>
          <w:sz w:val="27"/>
          <w:szCs w:val="27"/>
        </w:rPr>
        <w:t>),</w:t>
      </w:r>
      <w:r w:rsidRPr="007227B7">
        <w:rPr>
          <w:rFonts w:ascii="Times New Roman" w:eastAsia="Times New Roman" w:hAnsi="Times New Roman" w:cs="Times New Roman"/>
          <w:sz w:val="27"/>
          <w:szCs w:val="27"/>
        </w:rPr>
        <w:t xml:space="preserve"> </w:t>
      </w:r>
      <w:r w:rsidRPr="007227B7">
        <w:rPr>
          <w:rFonts w:ascii="Times New Roman" w:hAnsi="Times New Roman" w:cs="Times New Roman"/>
          <w:sz w:val="27"/>
          <w:szCs w:val="27"/>
          <w:shd w:val="clear" w:color="auto" w:fill="FFFFFF"/>
        </w:rPr>
        <w:t xml:space="preserve">действия которых корректировались </w:t>
      </w:r>
      <w:r w:rsidRPr="007227B7">
        <w:rPr>
          <w:rFonts w:ascii="Times New Roman" w:hAnsi="Times New Roman" w:cs="Times New Roman"/>
          <w:sz w:val="27"/>
          <w:szCs w:val="27"/>
        </w:rPr>
        <w:t>беспилотной авиацией</w:t>
      </w:r>
      <w:r w:rsidRPr="007227B7">
        <w:rPr>
          <w:rFonts w:ascii="Times New Roman" w:hAnsi="Times New Roman" w:cs="Times New Roman"/>
          <w:sz w:val="27"/>
          <w:szCs w:val="27"/>
          <w:shd w:val="clear" w:color="auto" w:fill="FFFFFF"/>
        </w:rPr>
        <w:t xml:space="preserve">, </w:t>
      </w:r>
      <w:r w:rsidRPr="007227B7">
        <w:rPr>
          <w:rFonts w:ascii="Times New Roman" w:hAnsi="Times New Roman" w:cs="Times New Roman"/>
          <w:sz w:val="27"/>
          <w:szCs w:val="27"/>
        </w:rPr>
        <w:t xml:space="preserve">осуществлялся </w:t>
      </w:r>
      <w:r w:rsidRPr="007227B7">
        <w:rPr>
          <w:rFonts w:ascii="Times New Roman" w:hAnsi="Times New Roman" w:cs="Times New Roman"/>
          <w:sz w:val="27"/>
          <w:szCs w:val="27"/>
          <w:shd w:val="clear" w:color="auto" w:fill="FFFFFF"/>
        </w:rPr>
        <w:t xml:space="preserve">минометно-ракетно-артиллерийский огневой удар </w:t>
      </w:r>
      <w:r w:rsidRPr="007227B7">
        <w:rPr>
          <w:rFonts w:ascii="Times New Roman" w:hAnsi="Times New Roman" w:cs="Times New Roman"/>
          <w:sz w:val="27"/>
          <w:szCs w:val="27"/>
        </w:rPr>
        <w:t>неизбирательного характера</w:t>
      </w:r>
      <w:r w:rsidRPr="007227B7">
        <w:rPr>
          <w:rFonts w:ascii="Times New Roman" w:hAnsi="Times New Roman" w:cs="Times New Roman"/>
          <w:sz w:val="27"/>
          <w:szCs w:val="27"/>
          <w:shd w:val="clear" w:color="auto" w:fill="FFFFFF"/>
        </w:rPr>
        <w:t xml:space="preserve"> по заранее определенным квадратам гражданского населения и другим инфраструктурным объектам гражданского характера на глубине до 20 км. Кроме того, конечно,  осуществлялись обстрелы переднего края обороны, позиций, постов, траншей, ротных опорных пунктов и коммуникаций. Широко использовались </w:t>
      </w:r>
      <w:r w:rsidRPr="007227B7">
        <w:rPr>
          <w:rFonts w:ascii="Times New Roman" w:hAnsi="Times New Roman" w:cs="Times New Roman"/>
          <w:sz w:val="27"/>
          <w:szCs w:val="27"/>
        </w:rPr>
        <w:t>крупнокалиберн</w:t>
      </w:r>
      <w:r w:rsidRPr="007227B7">
        <w:rPr>
          <w:rFonts w:ascii="Times New Roman" w:hAnsi="Times New Roman" w:cs="Times New Roman"/>
          <w:sz w:val="27"/>
          <w:szCs w:val="27"/>
          <w:lang w:val="af-ZA"/>
        </w:rPr>
        <w:t>ые</w:t>
      </w:r>
      <w:r w:rsidRPr="007227B7">
        <w:rPr>
          <w:rFonts w:ascii="Times New Roman" w:hAnsi="Times New Roman" w:cs="Times New Roman"/>
          <w:sz w:val="27"/>
          <w:szCs w:val="27"/>
        </w:rPr>
        <w:t xml:space="preserve"> пулеметы «Утес», «НСВП», «ЗУ-23-2», станков</w:t>
      </w:r>
      <w:r w:rsidRPr="007227B7">
        <w:rPr>
          <w:rFonts w:ascii="Times New Roman" w:hAnsi="Times New Roman" w:cs="Times New Roman"/>
          <w:sz w:val="27"/>
          <w:szCs w:val="27"/>
          <w:lang w:val="af-ZA"/>
        </w:rPr>
        <w:t>ы</w:t>
      </w:r>
      <w:r w:rsidRPr="007227B7">
        <w:rPr>
          <w:rFonts w:ascii="Times New Roman" w:hAnsi="Times New Roman" w:cs="Times New Roman"/>
          <w:sz w:val="27"/>
          <w:szCs w:val="27"/>
        </w:rPr>
        <w:t>е и ручн</w:t>
      </w:r>
      <w:r w:rsidRPr="007227B7">
        <w:rPr>
          <w:rFonts w:ascii="Times New Roman" w:hAnsi="Times New Roman" w:cs="Times New Roman"/>
          <w:sz w:val="27"/>
          <w:szCs w:val="27"/>
          <w:lang w:val="af-ZA"/>
        </w:rPr>
        <w:t>ые</w:t>
      </w:r>
      <w:r w:rsidRPr="007227B7">
        <w:rPr>
          <w:rFonts w:ascii="Times New Roman" w:hAnsi="Times New Roman" w:cs="Times New Roman"/>
          <w:sz w:val="27"/>
          <w:szCs w:val="27"/>
        </w:rPr>
        <w:t xml:space="preserve"> мин</w:t>
      </w:r>
      <w:r w:rsidRPr="007227B7">
        <w:rPr>
          <w:rFonts w:ascii="Times New Roman" w:hAnsi="Times New Roman" w:cs="Times New Roman"/>
          <w:sz w:val="27"/>
          <w:szCs w:val="27"/>
          <w:lang w:val="af-ZA"/>
        </w:rPr>
        <w:t>о</w:t>
      </w:r>
      <w:r w:rsidRPr="007227B7">
        <w:rPr>
          <w:rFonts w:ascii="Times New Roman" w:hAnsi="Times New Roman" w:cs="Times New Roman"/>
          <w:sz w:val="27"/>
          <w:szCs w:val="27"/>
        </w:rPr>
        <w:t>мет</w:t>
      </w:r>
      <w:r w:rsidRPr="007227B7">
        <w:rPr>
          <w:rFonts w:ascii="Times New Roman" w:hAnsi="Times New Roman" w:cs="Times New Roman"/>
          <w:sz w:val="27"/>
          <w:szCs w:val="27"/>
          <w:lang w:val="af-ZA"/>
        </w:rPr>
        <w:t>ы</w:t>
      </w:r>
      <w:r w:rsidRPr="007227B7">
        <w:rPr>
          <w:rFonts w:ascii="Times New Roman" w:hAnsi="Times New Roman" w:cs="Times New Roman"/>
          <w:sz w:val="27"/>
          <w:szCs w:val="27"/>
        </w:rPr>
        <w:t xml:space="preserve"> «РПГ-7», «П-17», а </w:t>
      </w:r>
      <w:r w:rsidRPr="007227B7">
        <w:rPr>
          <w:rFonts w:ascii="Times New Roman" w:hAnsi="Times New Roman" w:cs="Times New Roman"/>
          <w:sz w:val="27"/>
          <w:szCs w:val="27"/>
          <w:shd w:val="clear" w:color="auto" w:fill="FFFFFF"/>
        </w:rPr>
        <w:t xml:space="preserve">также </w:t>
      </w:r>
      <w:r w:rsidRPr="007227B7">
        <w:rPr>
          <w:rFonts w:ascii="Times New Roman" w:hAnsi="Times New Roman" w:cs="Times New Roman"/>
          <w:sz w:val="27"/>
          <w:szCs w:val="27"/>
        </w:rPr>
        <w:t xml:space="preserve">ударные беспилотные летательные аппараты (БПЛА) типа </w:t>
      </w:r>
      <w:r w:rsidRPr="007227B7">
        <w:rPr>
          <w:rFonts w:ascii="Times New Roman" w:hAnsi="Times New Roman" w:cs="Times New Roman"/>
          <w:sz w:val="27"/>
          <w:szCs w:val="27"/>
          <w:shd w:val="clear" w:color="auto" w:fill="FFFFFF"/>
        </w:rPr>
        <w:t>«Harop»</w:t>
      </w:r>
      <w:r w:rsidRPr="007227B7">
        <w:rPr>
          <w:rFonts w:ascii="Times New Roman" w:hAnsi="Times New Roman" w:cs="Times New Roman"/>
          <w:sz w:val="27"/>
          <w:szCs w:val="27"/>
        </w:rPr>
        <w:t>, (т.н.</w:t>
      </w:r>
      <w:r w:rsidRPr="007227B7">
        <w:rPr>
          <w:rFonts w:ascii="Times New Roman" w:eastAsia="Times New Roman" w:hAnsi="Times New Roman" w:cs="Times New Roman"/>
          <w:sz w:val="27"/>
          <w:szCs w:val="27"/>
        </w:rPr>
        <w:t xml:space="preserve"> «камикадзе») </w:t>
      </w:r>
      <w:r w:rsidRPr="007227B7">
        <w:rPr>
          <w:rFonts w:ascii="Times New Roman" w:hAnsi="Times New Roman" w:cs="Times New Roman"/>
          <w:sz w:val="27"/>
          <w:szCs w:val="27"/>
          <w:shd w:val="clear" w:color="auto" w:fill="FFFFFF"/>
        </w:rPr>
        <w:t>производства израильской компании Israel Airspace Industries (IAI),</w:t>
      </w:r>
      <w:r w:rsidRPr="007227B7">
        <w:rPr>
          <w:rFonts w:ascii="Times New Roman" w:hAnsi="Times New Roman" w:cs="Times New Roman"/>
          <w:sz w:val="27"/>
          <w:szCs w:val="27"/>
        </w:rPr>
        <w:t xml:space="preserve"> </w:t>
      </w:r>
      <w:r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lang w:val="en-US"/>
        </w:rPr>
        <w:t>Herpy</w:t>
      </w:r>
      <w:r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rPr>
        <w:t xml:space="preserve"> разведывательные Б</w:t>
      </w:r>
      <w:r w:rsidRPr="007227B7">
        <w:rPr>
          <w:rFonts w:ascii="Times New Roman" w:hAnsi="Times New Roman" w:cs="Times New Roman"/>
          <w:sz w:val="27"/>
          <w:szCs w:val="27"/>
          <w:lang w:val="hy-AM"/>
        </w:rPr>
        <w:t>П</w:t>
      </w:r>
      <w:r w:rsidRPr="007227B7">
        <w:rPr>
          <w:rFonts w:ascii="Times New Roman" w:hAnsi="Times New Roman" w:cs="Times New Roman"/>
          <w:sz w:val="27"/>
          <w:szCs w:val="27"/>
        </w:rPr>
        <w:t xml:space="preserve">ЛА «Орбитер», «Аэростар», </w:t>
      </w:r>
      <w:r w:rsidRPr="007227B7">
        <w:rPr>
          <w:rFonts w:ascii="Times New Roman" w:eastAsia="Times New Roman" w:hAnsi="Times New Roman" w:cs="Times New Roman"/>
          <w:sz w:val="27"/>
          <w:szCs w:val="27"/>
        </w:rPr>
        <w:t>израильский противотанковый ракетный комплекс «</w:t>
      </w:r>
      <w:r w:rsidRPr="007227B7">
        <w:rPr>
          <w:rFonts w:ascii="Times New Roman" w:eastAsia="Times New Roman" w:hAnsi="Times New Roman" w:cs="Times New Roman"/>
          <w:sz w:val="27"/>
          <w:szCs w:val="27"/>
          <w:lang w:val="en-US"/>
        </w:rPr>
        <w:t>S</w:t>
      </w:r>
      <w:r w:rsidRPr="007227B7">
        <w:rPr>
          <w:rFonts w:ascii="Times New Roman" w:eastAsia="Times New Roman" w:hAnsi="Times New Roman" w:cs="Times New Roman"/>
          <w:sz w:val="27"/>
          <w:szCs w:val="27"/>
        </w:rPr>
        <w:t xml:space="preserve">pike-NLOS», поражающий цели вне прямой видимости, а также другие ПТУР типа </w:t>
      </w:r>
      <w:r w:rsidRPr="007227B7">
        <w:rPr>
          <w:rFonts w:ascii="Times New Roman" w:hAnsi="Times New Roman" w:cs="Times New Roman"/>
          <w:sz w:val="27"/>
          <w:szCs w:val="27"/>
        </w:rPr>
        <w:t>«Фагот», «Штурм-с», комплексы  управляемого вооружения, танки «Т-90с», «Т-72», «БМП-1», «БМП-2», «БМП-3». Совершены до 80 вертолетных вылетов, вертолетами «МИ-24», «МИ-24</w:t>
      </w:r>
      <w:r w:rsidRPr="007227B7">
        <w:rPr>
          <w:rFonts w:ascii="Times New Roman" w:hAnsi="Times New Roman" w:cs="Times New Roman"/>
          <w:sz w:val="27"/>
          <w:szCs w:val="27"/>
          <w:lang w:val="hy-AM"/>
        </w:rPr>
        <w:t>G</w:t>
      </w:r>
      <w:r w:rsidRPr="007227B7">
        <w:rPr>
          <w:rFonts w:ascii="Times New Roman" w:hAnsi="Times New Roman" w:cs="Times New Roman"/>
          <w:sz w:val="27"/>
          <w:szCs w:val="27"/>
        </w:rPr>
        <w:t>»</w:t>
      </w:r>
      <w:r w:rsidRPr="007227B7">
        <w:rPr>
          <w:rFonts w:ascii="Times New Roman" w:hAnsi="Times New Roman" w:cs="Times New Roman"/>
          <w:sz w:val="27"/>
          <w:szCs w:val="27"/>
          <w:lang w:val="af-ZA"/>
        </w:rPr>
        <w:t xml:space="preserve"> и </w:t>
      </w:r>
      <w:r w:rsidRPr="007227B7">
        <w:rPr>
          <w:rFonts w:ascii="Times New Roman" w:hAnsi="Times New Roman" w:cs="Times New Roman"/>
          <w:sz w:val="27"/>
          <w:szCs w:val="27"/>
        </w:rPr>
        <w:t>«</w:t>
      </w:r>
      <w:r w:rsidRPr="007227B7">
        <w:rPr>
          <w:rFonts w:ascii="Times New Roman" w:hAnsi="Times New Roman" w:cs="Times New Roman"/>
          <w:sz w:val="27"/>
          <w:szCs w:val="27"/>
          <w:lang w:val="af-ZA"/>
        </w:rPr>
        <w:t>МИ-35</w:t>
      </w:r>
      <w:r w:rsidRPr="007227B7">
        <w:rPr>
          <w:rFonts w:ascii="Times New Roman" w:hAnsi="Times New Roman" w:cs="Times New Roman"/>
          <w:sz w:val="27"/>
          <w:szCs w:val="27"/>
        </w:rPr>
        <w:t>»</w:t>
      </w:r>
      <w:r w:rsidRPr="007227B7">
        <w:rPr>
          <w:rFonts w:ascii="Times New Roman" w:hAnsi="Times New Roman" w:cs="Times New Roman"/>
          <w:sz w:val="27"/>
          <w:szCs w:val="27"/>
          <w:shd w:val="clear" w:color="auto" w:fill="FFFFFF"/>
        </w:rPr>
        <w:t>. Р</w:t>
      </w:r>
      <w:r w:rsidRPr="007227B7">
        <w:rPr>
          <w:rFonts w:ascii="Times New Roman" w:hAnsi="Times New Roman" w:cs="Times New Roman"/>
          <w:sz w:val="27"/>
          <w:szCs w:val="27"/>
        </w:rPr>
        <w:t>акетными системами залпового огня</w:t>
      </w:r>
      <w:r w:rsidRPr="007227B7">
        <w:rPr>
          <w:rFonts w:ascii="Times New Roman" w:hAnsi="Times New Roman" w:cs="Times New Roman"/>
          <w:sz w:val="27"/>
          <w:szCs w:val="27"/>
          <w:shd w:val="clear" w:color="auto" w:fill="FFFFFF"/>
        </w:rPr>
        <w:t xml:space="preserve"> выпущено </w:t>
      </w:r>
      <w:r w:rsidRPr="007227B7">
        <w:rPr>
          <w:rFonts w:ascii="Times New Roman" w:hAnsi="Times New Roman" w:cs="Times New Roman"/>
          <w:sz w:val="27"/>
          <w:szCs w:val="27"/>
        </w:rPr>
        <w:t>почти</w:t>
      </w:r>
      <w:r w:rsidRPr="007227B7">
        <w:rPr>
          <w:rFonts w:ascii="Times New Roman" w:hAnsi="Times New Roman" w:cs="Times New Roman"/>
          <w:sz w:val="27"/>
          <w:szCs w:val="27"/>
          <w:lang w:val="af-ZA"/>
        </w:rPr>
        <w:t xml:space="preserve"> 4</w:t>
      </w:r>
      <w:r w:rsidRPr="007227B7">
        <w:rPr>
          <w:rFonts w:ascii="Times New Roman" w:hAnsi="Times New Roman" w:cs="Times New Roman"/>
          <w:sz w:val="27"/>
          <w:szCs w:val="27"/>
        </w:rPr>
        <w:t>000 ракет,</w:t>
      </w:r>
      <w:r w:rsidRPr="007227B7">
        <w:rPr>
          <w:rFonts w:ascii="Times New Roman" w:hAnsi="Times New Roman" w:cs="Times New Roman"/>
          <w:sz w:val="27"/>
          <w:szCs w:val="27"/>
          <w:lang w:val="af-ZA"/>
        </w:rPr>
        <w:t xml:space="preserve"> в том числе 100 </w:t>
      </w:r>
      <w:r w:rsidRPr="007227B7">
        <w:rPr>
          <w:rFonts w:ascii="Times New Roman" w:hAnsi="Times New Roman" w:cs="Times New Roman"/>
          <w:sz w:val="27"/>
          <w:szCs w:val="27"/>
        </w:rPr>
        <w:t>ракет из РСЗО</w:t>
      </w:r>
      <w:r w:rsidRPr="007227B7">
        <w:rPr>
          <w:rFonts w:ascii="Times New Roman" w:hAnsi="Times New Roman" w:cs="Times New Roman"/>
          <w:sz w:val="27"/>
          <w:szCs w:val="27"/>
          <w:lang w:val="af-ZA"/>
        </w:rPr>
        <w:t xml:space="preserve"> </w:t>
      </w:r>
      <w:r w:rsidRPr="007227B7">
        <w:rPr>
          <w:rFonts w:ascii="Times New Roman" w:hAnsi="Times New Roman" w:cs="Times New Roman"/>
          <w:sz w:val="27"/>
          <w:szCs w:val="27"/>
        </w:rPr>
        <w:t>«</w:t>
      </w:r>
      <w:r w:rsidRPr="007227B7">
        <w:rPr>
          <w:rFonts w:ascii="Times New Roman" w:hAnsi="Times New Roman" w:cs="Times New Roman"/>
          <w:sz w:val="27"/>
          <w:szCs w:val="27"/>
          <w:lang w:val="af-ZA"/>
        </w:rPr>
        <w:t>Смерч</w:t>
      </w:r>
      <w:r w:rsidRPr="007227B7">
        <w:rPr>
          <w:rFonts w:ascii="Times New Roman" w:hAnsi="Times New Roman" w:cs="Times New Roman"/>
          <w:sz w:val="27"/>
          <w:szCs w:val="27"/>
        </w:rPr>
        <w:t xml:space="preserve">», из </w:t>
      </w:r>
      <w:r w:rsidRPr="007227B7">
        <w:rPr>
          <w:rFonts w:ascii="Times New Roman" w:hAnsi="Times New Roman" w:cs="Times New Roman"/>
          <w:sz w:val="27"/>
          <w:szCs w:val="27"/>
          <w:lang w:val="af-ZA"/>
        </w:rPr>
        <w:t>артиллери</w:t>
      </w:r>
      <w:r w:rsidRPr="007227B7">
        <w:rPr>
          <w:rFonts w:ascii="Times New Roman" w:hAnsi="Times New Roman" w:cs="Times New Roman"/>
          <w:sz w:val="27"/>
          <w:szCs w:val="27"/>
        </w:rPr>
        <w:t>йских</w:t>
      </w:r>
      <w:r w:rsidRPr="007227B7">
        <w:rPr>
          <w:rFonts w:ascii="Times New Roman" w:hAnsi="Times New Roman" w:cs="Times New Roman"/>
          <w:sz w:val="27"/>
          <w:szCs w:val="27"/>
          <w:lang w:val="af-ZA"/>
        </w:rPr>
        <w:t xml:space="preserve"> </w:t>
      </w:r>
      <w:r w:rsidRPr="007227B7">
        <w:rPr>
          <w:rFonts w:ascii="Times New Roman" w:hAnsi="Times New Roman" w:cs="Times New Roman"/>
          <w:sz w:val="27"/>
          <w:szCs w:val="27"/>
        </w:rPr>
        <w:t xml:space="preserve">орудий разного </w:t>
      </w:r>
      <w:r w:rsidRPr="007227B7">
        <w:rPr>
          <w:rFonts w:ascii="Times New Roman" w:hAnsi="Times New Roman" w:cs="Times New Roman"/>
          <w:sz w:val="27"/>
          <w:szCs w:val="27"/>
          <w:lang w:val="af-ZA"/>
        </w:rPr>
        <w:t>калибра</w:t>
      </w:r>
      <w:r w:rsidRPr="007227B7">
        <w:rPr>
          <w:rFonts w:ascii="Times New Roman" w:hAnsi="Times New Roman" w:cs="Times New Roman"/>
          <w:sz w:val="27"/>
          <w:szCs w:val="27"/>
        </w:rPr>
        <w:t xml:space="preserve"> совершено почти </w:t>
      </w:r>
      <w:r w:rsidRPr="007227B7">
        <w:rPr>
          <w:rFonts w:ascii="Times New Roman" w:hAnsi="Times New Roman" w:cs="Times New Roman"/>
          <w:sz w:val="27"/>
          <w:szCs w:val="27"/>
          <w:lang w:val="af-ZA"/>
        </w:rPr>
        <w:t>10</w:t>
      </w:r>
      <w:r w:rsidRPr="007227B7">
        <w:rPr>
          <w:rFonts w:ascii="Times New Roman" w:hAnsi="Times New Roman" w:cs="Times New Roman"/>
          <w:sz w:val="27"/>
          <w:szCs w:val="27"/>
        </w:rPr>
        <w:t xml:space="preserve">000 выстрелов, из минометов разного </w:t>
      </w:r>
      <w:r w:rsidRPr="007227B7">
        <w:rPr>
          <w:rFonts w:ascii="Times New Roman" w:hAnsi="Times New Roman" w:cs="Times New Roman"/>
          <w:sz w:val="27"/>
          <w:szCs w:val="27"/>
          <w:lang w:val="af-ZA"/>
        </w:rPr>
        <w:t>калибра</w:t>
      </w:r>
      <w:r w:rsidRPr="007227B7">
        <w:rPr>
          <w:rFonts w:ascii="Times New Roman" w:hAnsi="Times New Roman" w:cs="Times New Roman"/>
          <w:sz w:val="27"/>
          <w:szCs w:val="27"/>
        </w:rPr>
        <w:t xml:space="preserve"> выпущено почти 36000 мин.</w:t>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 xml:space="preserve">О том, что систематические, преднамеренные и целенаправленные атаки совершены </w:t>
      </w:r>
      <w:r w:rsidRPr="007227B7">
        <w:rPr>
          <w:rFonts w:ascii="Times New Roman" w:hAnsi="Times New Roman"/>
          <w:sz w:val="27"/>
          <w:szCs w:val="27"/>
          <w:shd w:val="clear" w:color="auto" w:fill="FFFFFF"/>
          <w:lang w:val="ru-RU"/>
        </w:rPr>
        <w:t xml:space="preserve">по заранее определенным квадратам гражданского населения свидетельствует разведывательная деятельность ВС Азербайджана. </w:t>
      </w:r>
      <w:r w:rsidRPr="007227B7">
        <w:rPr>
          <w:rFonts w:ascii="Times New Roman" w:hAnsi="Times New Roman"/>
          <w:sz w:val="27"/>
          <w:szCs w:val="27"/>
          <w:lang w:val="ru-RU"/>
        </w:rPr>
        <w:t xml:space="preserve">Так,  в 2015г. разведывательные БПЛА ВС Азербайджана при осуществлении разведки в глубине обороны НКР и РА были зафиксированы 407 раза  (в РА – 46, в НКР - 361), а с января по апрель 2016г. 332 раза (РА – 49, НКР - 281). Так, например: в районе села Неркин Чартар 04.02.16г. в 18ч. 50м.; в районе села Мехакаван (Джабраил) 14.02.16г. в 23ч. 04м., 21.03.2016г. в 23ч. 50м.; в районе села Талиш </w:t>
      </w:r>
      <w:r w:rsidRPr="007227B7">
        <w:rPr>
          <w:rFonts w:ascii="Times New Roman" w:hAnsi="Times New Roman"/>
          <w:sz w:val="27"/>
          <w:szCs w:val="27"/>
          <w:lang w:val="ru-RU"/>
        </w:rPr>
        <w:lastRenderedPageBreak/>
        <w:t>27.02.16г. в 20ч. 53м.; в районе села Матахис 31.03.16г. в 14ч. 04м.; в городе Мартакерт 18.03.16г. в 23ч. 32м., 22.03.16г. в 23ч. 20м., 31.03.16г. в 20ч. 40м. З</w:t>
      </w:r>
      <w:r w:rsidRPr="007227B7">
        <w:rPr>
          <w:rFonts w:ascii="Times New Roman" w:hAnsi="Times New Roman"/>
          <w:sz w:val="27"/>
          <w:szCs w:val="27"/>
          <w:shd w:val="clear" w:color="auto" w:fill="FFFFFF"/>
          <w:lang w:val="ru-RU"/>
        </w:rPr>
        <w:t>аранее определив квадраты гражданского населения и другие инфраструктурные объекты гражданского характера</w:t>
      </w:r>
      <w:r w:rsidRPr="007227B7">
        <w:rPr>
          <w:rFonts w:ascii="Times New Roman" w:hAnsi="Times New Roman"/>
          <w:sz w:val="27"/>
          <w:szCs w:val="27"/>
          <w:lang w:val="ru-RU"/>
        </w:rPr>
        <w:t>, ВС Азербайджана наиболее интенсивному м</w:t>
      </w:r>
      <w:r w:rsidRPr="007227B7">
        <w:rPr>
          <w:rFonts w:ascii="Times New Roman" w:hAnsi="Times New Roman"/>
          <w:sz w:val="27"/>
          <w:szCs w:val="27"/>
          <w:shd w:val="clear" w:color="auto" w:fill="FFFFFF"/>
          <w:lang w:val="ru-RU"/>
        </w:rPr>
        <w:t xml:space="preserve">инометно-ракетно-артиллерийскому огневому удару </w:t>
      </w:r>
      <w:r w:rsidRPr="007227B7">
        <w:rPr>
          <w:rFonts w:ascii="Times New Roman" w:hAnsi="Times New Roman"/>
          <w:sz w:val="27"/>
          <w:szCs w:val="27"/>
          <w:lang w:val="ru-RU"/>
        </w:rPr>
        <w:t>не избирательного характера подвергли следующие населенные пункты НКР:</w:t>
      </w:r>
    </w:p>
    <w:p w:rsidR="00334607" w:rsidRPr="007227B7" w:rsidRDefault="00334607" w:rsidP="00334607">
      <w:pPr>
        <w:pStyle w:val="a3"/>
        <w:numPr>
          <w:ilvl w:val="0"/>
          <w:numId w:val="1"/>
        </w:numPr>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 xml:space="preserve">село Талиш, Мартакертского района НКР, подвергнуто обстрелу из РСЗО турецкого производства Т-300 «Касирга» из огневой позиции, находящейся в 2 км к югу от населенного пункта Кашаткаракоюнлу, Азербайджанской Республики, откуда  расстояние до села Талиш составляет 11 км. Село обстреляно также из тяжелой </w:t>
      </w:r>
      <w:r w:rsidRPr="007227B7">
        <w:rPr>
          <w:rFonts w:ascii="Times New Roman" w:hAnsi="Times New Roman"/>
          <w:sz w:val="27"/>
          <w:szCs w:val="27"/>
          <w:lang w:val="ru-RU" w:eastAsia="ru-RU"/>
        </w:rPr>
        <w:t xml:space="preserve">огнеметной системой </w:t>
      </w:r>
      <w:r w:rsidRPr="007227B7">
        <w:rPr>
          <w:rFonts w:ascii="Times New Roman" w:hAnsi="Times New Roman"/>
          <w:sz w:val="27"/>
          <w:szCs w:val="27"/>
          <w:lang w:val="ru-RU"/>
        </w:rPr>
        <w:t>«ТОС 1А - Солнцепек», район огневой позиции неизвестен;</w:t>
      </w:r>
    </w:p>
    <w:p w:rsidR="00334607" w:rsidRPr="007227B7" w:rsidRDefault="00334607" w:rsidP="00334607">
      <w:pPr>
        <w:pStyle w:val="a3"/>
        <w:numPr>
          <w:ilvl w:val="0"/>
          <w:numId w:val="1"/>
        </w:numPr>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село Матагис, Мартакертского района НКР, подвергнуто обстрелу из огневых позиций, расположенных вблизи населенных пунктов Кашаткаракоюнлу и Сеидимли Азербайджанской Республики, откуда  расстояние до села Матагис составляет 14-17 км.;</w:t>
      </w:r>
    </w:p>
    <w:p w:rsidR="00334607" w:rsidRPr="007227B7" w:rsidRDefault="00334607" w:rsidP="00334607">
      <w:pPr>
        <w:pStyle w:val="a3"/>
        <w:numPr>
          <w:ilvl w:val="0"/>
          <w:numId w:val="1"/>
        </w:numPr>
        <w:spacing w:after="0" w:line="312" w:lineRule="auto"/>
        <w:ind w:left="0" w:firstLine="680"/>
        <w:jc w:val="both"/>
        <w:rPr>
          <w:rFonts w:ascii="Times New Roman" w:hAnsi="Times New Roman"/>
          <w:sz w:val="27"/>
          <w:szCs w:val="27"/>
        </w:rPr>
      </w:pPr>
      <w:r w:rsidRPr="007227B7">
        <w:rPr>
          <w:rFonts w:ascii="Times New Roman" w:hAnsi="Times New Roman"/>
          <w:sz w:val="27"/>
          <w:szCs w:val="27"/>
          <w:lang w:val="ru-RU"/>
        </w:rPr>
        <w:t xml:space="preserve">село Неркин Оратах, Мартакертского района НКР, подвергнуто обстрелу кассетными боеприпасами РСЗО турецкого производства «Касирга». </w:t>
      </w:r>
      <w:r w:rsidRPr="007227B7">
        <w:rPr>
          <w:rFonts w:ascii="Times New Roman" w:hAnsi="Times New Roman"/>
          <w:sz w:val="27"/>
          <w:szCs w:val="27"/>
        </w:rPr>
        <w:t>Район огневых позиции неизвестен;</w:t>
      </w:r>
    </w:p>
    <w:p w:rsidR="00334607" w:rsidRPr="007227B7" w:rsidRDefault="00334607" w:rsidP="00334607">
      <w:pPr>
        <w:pStyle w:val="a3"/>
        <w:numPr>
          <w:ilvl w:val="0"/>
          <w:numId w:val="1"/>
        </w:numPr>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город Мартакерт НКР подвергнут обстрелу из огневых позиций, находящихся вблизи  от населенного пункта Ленинаван Азербайджанской Республики, откуда  расстояние до города Мартакерт составляет около 13-ти км;</w:t>
      </w:r>
    </w:p>
    <w:p w:rsidR="00334607" w:rsidRPr="007227B7" w:rsidRDefault="00334607" w:rsidP="00334607">
      <w:pPr>
        <w:pStyle w:val="a3"/>
        <w:numPr>
          <w:ilvl w:val="0"/>
          <w:numId w:val="1"/>
        </w:numPr>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село Неркин Чартар, Мартунинского района НКР подвергнуто обстрелу из огневых позиций, находящихся вблизи от района КАФ (04027), откуда  расстояние до Неркин Чартар составляет около 18-ти км;</w:t>
      </w:r>
    </w:p>
    <w:p w:rsidR="00334607" w:rsidRPr="007227B7" w:rsidRDefault="00334607" w:rsidP="00334607">
      <w:pPr>
        <w:pStyle w:val="a3"/>
        <w:numPr>
          <w:ilvl w:val="0"/>
          <w:numId w:val="1"/>
        </w:numPr>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город Мартуни НКР подвергнут обстрелу из огневых позиций, расположение которых неизвестно;</w:t>
      </w:r>
    </w:p>
    <w:p w:rsidR="00334607" w:rsidRPr="007227B7" w:rsidRDefault="00334607" w:rsidP="00334607">
      <w:pPr>
        <w:pStyle w:val="a3"/>
        <w:numPr>
          <w:ilvl w:val="0"/>
          <w:numId w:val="1"/>
        </w:numPr>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село Мехакаван (Джабраил), Гадрутского района  НКР подвергнуто обстрелу из огневых позиций, расположение которых неизвестно</w:t>
      </w:r>
      <w:r w:rsidR="00292715" w:rsidRPr="007227B7">
        <w:rPr>
          <w:rFonts w:ascii="Times New Roman" w:hAnsi="Times New Roman"/>
          <w:sz w:val="27"/>
          <w:szCs w:val="27"/>
          <w:lang w:val="ru-RU"/>
        </w:rPr>
        <w:t>;</w:t>
      </w:r>
    </w:p>
    <w:p w:rsidR="00334607" w:rsidRPr="007227B7" w:rsidRDefault="000F2A84" w:rsidP="00334607">
      <w:pPr>
        <w:pStyle w:val="a3"/>
        <w:numPr>
          <w:ilvl w:val="0"/>
          <w:numId w:val="1"/>
        </w:numPr>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и</w:t>
      </w:r>
      <w:r w:rsidR="00334607" w:rsidRPr="007227B7">
        <w:rPr>
          <w:rFonts w:ascii="Times New Roman" w:hAnsi="Times New Roman"/>
          <w:sz w:val="27"/>
          <w:szCs w:val="27"/>
          <w:lang w:val="ru-RU"/>
        </w:rPr>
        <w:t>з населенного пункта Шефек, Азербайджанской Республики, расположенной в 10км к юго-западу от населенного пункта Навталан, Азербайджанской Республики в направлении Сарсангского ГЭС, расположенного в Мартакертском районе НКР были произведены ракетные обстрелы.</w:t>
      </w:r>
    </w:p>
    <w:p w:rsidR="00334607" w:rsidRPr="007227B7" w:rsidRDefault="00334607" w:rsidP="00334607">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lastRenderedPageBreak/>
        <w:t>Так, подразделения 052-ой бригады особого назначения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Яшма),  а также 157-ое мсбр 1-ого АК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Навталан), 703-е мсбр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Мир-Башир), 701-ое мсбр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Геран), 190-ое мсбр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Гиндарх) и 101-ой мсбр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Шамхор), перешли в наступление по направлению Мир-Башир-Тапкаракоюнлу (Азербайджанской Республики) – Талиш (Мартакертского района НКР). Из района Орадиз (Азербайджанской Республики) перешли в наступление по направлению Гадрутского района резервные силы 706-ой мсбр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Шукюрбейли), 181-ой мсбр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Хачинстрой), 161-ой мсбр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Р (расквартировано в нас. пункте Минахорлу) и 2-ого АК ВС А</w:t>
      </w:r>
      <w:r w:rsidR="00D12395" w:rsidRPr="007227B7">
        <w:rPr>
          <w:rFonts w:ascii="Times New Roman" w:hAnsi="Times New Roman" w:cs="Times New Roman"/>
          <w:sz w:val="27"/>
          <w:szCs w:val="27"/>
        </w:rPr>
        <w:t>з.</w:t>
      </w:r>
      <w:r w:rsidRPr="007227B7">
        <w:rPr>
          <w:rFonts w:ascii="Times New Roman" w:hAnsi="Times New Roman" w:cs="Times New Roman"/>
          <w:sz w:val="27"/>
          <w:szCs w:val="27"/>
        </w:rPr>
        <w:t xml:space="preserve">Р (расквартировано в нас. пункте Бейлаган), при поддержке подразделений войск особого назначения. </w:t>
      </w:r>
      <w:r w:rsidR="00D136B5" w:rsidRPr="007227B7">
        <w:rPr>
          <w:rFonts w:ascii="Times New Roman" w:hAnsi="Times New Roman" w:cs="Times New Roman"/>
          <w:sz w:val="27"/>
          <w:szCs w:val="27"/>
        </w:rPr>
        <w:t>У</w:t>
      </w:r>
      <w:r w:rsidRPr="007227B7">
        <w:rPr>
          <w:rFonts w:ascii="Times New Roman" w:hAnsi="Times New Roman" w:cs="Times New Roman"/>
          <w:sz w:val="27"/>
          <w:szCs w:val="27"/>
        </w:rPr>
        <w:t>тром 4-ого апреля министр обороны Азербайджана З. Гасанов находился во 2-ом АК</w:t>
      </w:r>
      <w:r w:rsidR="00D136B5" w:rsidRPr="007227B7">
        <w:rPr>
          <w:rFonts w:ascii="Times New Roman" w:hAnsi="Times New Roman" w:cs="Times New Roman"/>
          <w:sz w:val="27"/>
          <w:szCs w:val="27"/>
        </w:rPr>
        <w:t xml:space="preserve"> ВС Аз.Р</w:t>
      </w:r>
      <w:r w:rsidRPr="007227B7">
        <w:rPr>
          <w:rFonts w:ascii="Times New Roman" w:hAnsi="Times New Roman" w:cs="Times New Roman"/>
          <w:sz w:val="27"/>
          <w:szCs w:val="27"/>
        </w:rPr>
        <w:t>, а вечером, в 1-ом АК</w:t>
      </w:r>
      <w:r w:rsidR="00D136B5" w:rsidRPr="007227B7">
        <w:rPr>
          <w:rFonts w:ascii="Times New Roman" w:hAnsi="Times New Roman" w:cs="Times New Roman"/>
          <w:sz w:val="27"/>
          <w:szCs w:val="27"/>
        </w:rPr>
        <w:t xml:space="preserve"> ВС Аз.Р</w:t>
      </w:r>
      <w:r w:rsidRPr="007227B7">
        <w:rPr>
          <w:rFonts w:ascii="Times New Roman" w:hAnsi="Times New Roman" w:cs="Times New Roman"/>
          <w:sz w:val="27"/>
          <w:szCs w:val="27"/>
        </w:rPr>
        <w:t xml:space="preserve">. </w:t>
      </w:r>
      <w:r w:rsidRPr="007227B7">
        <w:rPr>
          <w:rStyle w:val="a6"/>
          <w:rFonts w:ascii="Times New Roman" w:hAnsi="Times New Roman"/>
          <w:sz w:val="27"/>
          <w:szCs w:val="27"/>
        </w:rPr>
        <w:t xml:space="preserve"> </w:t>
      </w:r>
      <w:r w:rsidRPr="007227B7">
        <w:rPr>
          <w:rFonts w:ascii="Times New Roman" w:hAnsi="Times New Roman" w:cs="Times New Roman"/>
          <w:sz w:val="27"/>
          <w:szCs w:val="27"/>
          <w:shd w:val="clear" w:color="auto" w:fill="FFFFFF"/>
        </w:rPr>
        <w:t>Это означает, что преступления были совершены вблизи от места нахождения министра и сам факт его нахождения вблизи от места совершения преступлений является важным свидетельством, что министр знал о совершенных преступлениях, тем более, что преступное поведение повторялось неоднократно. Как будет показано ниже, факт нахождения</w:t>
      </w:r>
      <w:r w:rsidRPr="007227B7">
        <w:rPr>
          <w:rFonts w:ascii="Times New Roman" w:hAnsi="Times New Roman" w:cs="Times New Roman"/>
          <w:sz w:val="27"/>
          <w:szCs w:val="27"/>
        </w:rPr>
        <w:t xml:space="preserve"> З. Гасанова</w:t>
      </w:r>
      <w:r w:rsidRPr="007227B7">
        <w:rPr>
          <w:rFonts w:ascii="Times New Roman" w:hAnsi="Times New Roman" w:cs="Times New Roman"/>
          <w:sz w:val="27"/>
          <w:szCs w:val="27"/>
          <w:shd w:val="clear" w:color="auto" w:fill="FFFFFF"/>
        </w:rPr>
        <w:t xml:space="preserve"> вблизи от места совершения преступлений может быть квалифицирован как подстрекательство к совершению </w:t>
      </w:r>
      <w:r w:rsidR="00D136B5" w:rsidRPr="007227B7">
        <w:rPr>
          <w:rFonts w:ascii="Times New Roman" w:hAnsi="Times New Roman" w:cs="Times New Roman"/>
          <w:sz w:val="27"/>
          <w:szCs w:val="27"/>
          <w:shd w:val="clear" w:color="auto" w:fill="FFFFFF"/>
        </w:rPr>
        <w:t xml:space="preserve">военных </w:t>
      </w:r>
      <w:r w:rsidRPr="007227B7">
        <w:rPr>
          <w:rFonts w:ascii="Times New Roman" w:hAnsi="Times New Roman" w:cs="Times New Roman"/>
          <w:sz w:val="27"/>
          <w:szCs w:val="27"/>
          <w:shd w:val="clear" w:color="auto" w:fill="FFFFFF"/>
        </w:rPr>
        <w:t>преступлений</w:t>
      </w:r>
      <w:r w:rsidR="00D136B5" w:rsidRPr="007227B7">
        <w:rPr>
          <w:rFonts w:ascii="Times New Roman" w:hAnsi="Times New Roman" w:cs="Times New Roman"/>
          <w:sz w:val="27"/>
          <w:szCs w:val="27"/>
          <w:shd w:val="clear" w:color="auto" w:fill="FFFFFF"/>
        </w:rPr>
        <w:t xml:space="preserve"> подчненными</w:t>
      </w:r>
      <w:r w:rsidRPr="007227B7">
        <w:rPr>
          <w:rFonts w:ascii="Times New Roman" w:hAnsi="Times New Roman" w:cs="Times New Roman"/>
          <w:sz w:val="27"/>
          <w:szCs w:val="27"/>
          <w:shd w:val="clear" w:color="auto" w:fill="FFFFFF"/>
        </w:rPr>
        <w:t>.</w:t>
      </w:r>
    </w:p>
    <w:p w:rsidR="00334607" w:rsidRPr="007227B7" w:rsidRDefault="00334607" w:rsidP="00C93064">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В ходе боевых действий со 2-ого по 6-ое апреля 2016г. было убито 82 человека, в том числе, 61 военнослужащих А</w:t>
      </w:r>
      <w:r w:rsidR="00C93064" w:rsidRPr="007227B7">
        <w:rPr>
          <w:rFonts w:ascii="Times New Roman" w:hAnsi="Times New Roman"/>
          <w:sz w:val="27"/>
          <w:szCs w:val="27"/>
          <w:lang w:val="ru-RU"/>
        </w:rPr>
        <w:t xml:space="preserve">рмии </w:t>
      </w:r>
      <w:r w:rsidRPr="007227B7">
        <w:rPr>
          <w:rFonts w:ascii="Times New Roman" w:hAnsi="Times New Roman"/>
          <w:sz w:val="27"/>
          <w:szCs w:val="27"/>
          <w:lang w:val="ru-RU"/>
        </w:rPr>
        <w:t>О</w:t>
      </w:r>
      <w:r w:rsidR="00C93064" w:rsidRPr="007227B7">
        <w:rPr>
          <w:rFonts w:ascii="Times New Roman" w:hAnsi="Times New Roman"/>
          <w:sz w:val="27"/>
          <w:szCs w:val="27"/>
          <w:lang w:val="ru-RU"/>
        </w:rPr>
        <w:t>бороны</w:t>
      </w:r>
      <w:r w:rsidRPr="007227B7">
        <w:rPr>
          <w:rFonts w:ascii="Times New Roman" w:hAnsi="Times New Roman"/>
          <w:sz w:val="27"/>
          <w:szCs w:val="27"/>
          <w:lang w:val="ru-RU"/>
        </w:rPr>
        <w:t xml:space="preserve"> НКР, из которых: 16  офицеров, 2 прапорщика, 43 рядовых, 17 ополченцев, 4 гражданских лиц, ранено 11 граждан, в том числе 4 ребенка.</w:t>
      </w:r>
      <w:r w:rsidR="00C93064" w:rsidRPr="007227B7">
        <w:rPr>
          <w:rFonts w:ascii="Times New Roman" w:hAnsi="Times New Roman"/>
          <w:sz w:val="27"/>
          <w:szCs w:val="27"/>
          <w:lang w:val="ru-RU"/>
        </w:rPr>
        <w:t xml:space="preserve"> </w:t>
      </w:r>
      <w:r w:rsidRPr="007227B7">
        <w:rPr>
          <w:rFonts w:ascii="Times New Roman" w:hAnsi="Times New Roman"/>
          <w:sz w:val="27"/>
          <w:szCs w:val="27"/>
          <w:lang w:val="ru-RU"/>
        </w:rPr>
        <w:t xml:space="preserve">При </w:t>
      </w:r>
      <w:r w:rsidR="00C93064" w:rsidRPr="007227B7">
        <w:rPr>
          <w:rFonts w:ascii="Times New Roman" w:hAnsi="Times New Roman"/>
          <w:sz w:val="27"/>
          <w:szCs w:val="27"/>
          <w:lang w:val="ru-RU"/>
        </w:rPr>
        <w:t>этом</w:t>
      </w:r>
      <w:r w:rsidRPr="007227B7">
        <w:rPr>
          <w:rFonts w:ascii="Times New Roman" w:hAnsi="Times New Roman"/>
          <w:sz w:val="27"/>
          <w:szCs w:val="27"/>
          <w:lang w:val="ru-RU"/>
        </w:rPr>
        <w:t>, 15,4% военнослужащих погибли в результате пулевых ранений, 53,8% в результате осколочных ранений, 18% в результате смешанных ранений и 12,8% в результате ожогов.</w:t>
      </w:r>
    </w:p>
    <w:p w:rsidR="00334607" w:rsidRPr="007227B7" w:rsidRDefault="00334607" w:rsidP="00334607">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Зафиксированы факты безнравственных, циничных глумлений и надругательств</w:t>
      </w:r>
      <w:r w:rsidRPr="007227B7">
        <w:rPr>
          <w:rStyle w:val="a6"/>
          <w:rFonts w:ascii="Times New Roman" w:hAnsi="Times New Roman"/>
          <w:sz w:val="27"/>
          <w:szCs w:val="27"/>
        </w:rPr>
        <w:footnoteReference w:id="8"/>
      </w:r>
      <w:r w:rsidRPr="007227B7">
        <w:rPr>
          <w:rFonts w:ascii="Times New Roman" w:hAnsi="Times New Roman" w:cs="Times New Roman"/>
          <w:sz w:val="27"/>
          <w:szCs w:val="27"/>
        </w:rPr>
        <w:t xml:space="preserve"> над телами умерших и незахороненных военнослужащих и гражданских лиц,  оскорбляющих  память  об  умерших  и  чувства  их  близких, нарушающих  обычаи,  традиции  и  установленный  обрядами  порядок  погребения  и  поминовения  умерших, не  одобряемых  обществом, </w:t>
      </w:r>
      <w:r w:rsidRPr="007227B7">
        <w:rPr>
          <w:rFonts w:ascii="Times New Roman" w:hAnsi="Times New Roman" w:cs="Times New Roman"/>
          <w:sz w:val="27"/>
          <w:szCs w:val="27"/>
          <w:bdr w:val="none" w:sz="0" w:space="0" w:color="auto" w:frame="1"/>
          <w:shd w:val="clear" w:color="auto" w:fill="FFFFFF"/>
        </w:rPr>
        <w:br/>
      </w:r>
      <w:r w:rsidRPr="007227B7">
        <w:rPr>
          <w:rFonts w:ascii="Times New Roman" w:hAnsi="Times New Roman" w:cs="Times New Roman"/>
          <w:sz w:val="27"/>
          <w:szCs w:val="27"/>
        </w:rPr>
        <w:lastRenderedPageBreak/>
        <w:t>что является нарушением нормы 113</w:t>
      </w:r>
      <w:r w:rsidRPr="007227B7">
        <w:rPr>
          <w:rStyle w:val="a6"/>
          <w:rFonts w:ascii="Times New Roman" w:hAnsi="Times New Roman"/>
          <w:sz w:val="27"/>
          <w:szCs w:val="27"/>
        </w:rPr>
        <w:footnoteReference w:id="9"/>
      </w:r>
      <w:r w:rsidRPr="007227B7">
        <w:rPr>
          <w:rFonts w:ascii="Times New Roman" w:hAnsi="Times New Roman" w:cs="Times New Roman"/>
          <w:sz w:val="27"/>
          <w:szCs w:val="27"/>
        </w:rPr>
        <w:t xml:space="preserve"> и нормы 156</w:t>
      </w:r>
      <w:r w:rsidRPr="007227B7">
        <w:rPr>
          <w:rStyle w:val="a6"/>
          <w:rFonts w:ascii="Times New Roman" w:hAnsi="Times New Roman"/>
          <w:sz w:val="27"/>
          <w:szCs w:val="27"/>
        </w:rPr>
        <w:footnoteReference w:id="10"/>
      </w:r>
      <w:r w:rsidRPr="007227B7">
        <w:rPr>
          <w:rFonts w:ascii="Times New Roman" w:hAnsi="Times New Roman" w:cs="Times New Roman"/>
          <w:sz w:val="27"/>
          <w:szCs w:val="27"/>
        </w:rPr>
        <w:t xml:space="preserve"> (деяние попирает важные принципы), как нормы обычного международного гуманитарного права, установленной практикой как ряда государств и международных организаций, так и международным</w:t>
      </w:r>
      <w:r w:rsidR="00557BDB" w:rsidRPr="007227B7">
        <w:rPr>
          <w:rFonts w:ascii="Times New Roman" w:hAnsi="Times New Roman" w:cs="Times New Roman"/>
          <w:sz w:val="27"/>
          <w:szCs w:val="27"/>
        </w:rPr>
        <w:t>и органами уголовной юстиции</w:t>
      </w:r>
      <w:r w:rsidRPr="007227B7">
        <w:rPr>
          <w:rFonts w:ascii="Times New Roman" w:hAnsi="Times New Roman" w:cs="Times New Roman"/>
          <w:sz w:val="27"/>
          <w:szCs w:val="27"/>
        </w:rPr>
        <w:t>.</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Кроме того, в</w:t>
      </w:r>
      <w:r w:rsidRPr="007227B7">
        <w:rPr>
          <w:rFonts w:ascii="Times New Roman" w:hAnsi="Times New Roman" w:cs="Times New Roman"/>
          <w:sz w:val="27"/>
          <w:szCs w:val="27"/>
          <w:lang w:val="hy-AM"/>
        </w:rPr>
        <w:t xml:space="preserve"> соответствии со статьей 147 Женевской конвенции 1949 года о защите гражданских лиц, умышленное убийство гражданских лиц, пытки или бесчеловечное обращение является серьезным нарушением Конвенции, и </w:t>
      </w:r>
      <w:r w:rsidRPr="007227B7">
        <w:rPr>
          <w:rFonts w:ascii="Times New Roman" w:hAnsi="Times New Roman" w:cs="Times New Roman"/>
          <w:sz w:val="27"/>
          <w:szCs w:val="27"/>
        </w:rPr>
        <w:t>является</w:t>
      </w:r>
      <w:r w:rsidRPr="007227B7">
        <w:rPr>
          <w:rFonts w:ascii="Times New Roman" w:hAnsi="Times New Roman" w:cs="Times New Roman"/>
          <w:sz w:val="27"/>
          <w:szCs w:val="27"/>
          <w:lang w:val="hy-AM"/>
        </w:rPr>
        <w:t xml:space="preserve"> военн</w:t>
      </w:r>
      <w:r w:rsidRPr="007227B7">
        <w:rPr>
          <w:rFonts w:ascii="Times New Roman" w:hAnsi="Times New Roman" w:cs="Times New Roman"/>
          <w:sz w:val="27"/>
          <w:szCs w:val="27"/>
        </w:rPr>
        <w:t xml:space="preserve">ым </w:t>
      </w:r>
      <w:r w:rsidRPr="007227B7">
        <w:rPr>
          <w:rFonts w:ascii="Times New Roman" w:hAnsi="Times New Roman" w:cs="Times New Roman"/>
          <w:sz w:val="27"/>
          <w:szCs w:val="27"/>
          <w:lang w:val="hy-AM"/>
        </w:rPr>
        <w:t>преступление</w:t>
      </w:r>
      <w:r w:rsidRPr="007227B7">
        <w:rPr>
          <w:rFonts w:ascii="Times New Roman" w:hAnsi="Times New Roman" w:cs="Times New Roman"/>
          <w:sz w:val="27"/>
          <w:szCs w:val="27"/>
        </w:rPr>
        <w:t>м.</w:t>
      </w:r>
    </w:p>
    <w:p w:rsidR="00334607" w:rsidRPr="007227B7" w:rsidRDefault="00334607" w:rsidP="00334607">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Так, военнослужащими одной из разведывательно-диверсионных групп ВС Азербайджана</w:t>
      </w:r>
      <w:r w:rsidRPr="007227B7">
        <w:rPr>
          <w:rFonts w:ascii="Times New Roman" w:hAnsi="Times New Roman" w:cs="Times New Roman"/>
          <w:sz w:val="27"/>
          <w:szCs w:val="27"/>
          <w:lang w:val="hy-AM"/>
        </w:rPr>
        <w:t xml:space="preserve">, 2-го апреля 2016г. </w:t>
      </w:r>
      <w:r w:rsidRPr="007227B7">
        <w:rPr>
          <w:rFonts w:ascii="Times New Roman" w:hAnsi="Times New Roman" w:cs="Times New Roman"/>
          <w:sz w:val="27"/>
          <w:szCs w:val="27"/>
        </w:rPr>
        <w:t xml:space="preserve">ранним утром </w:t>
      </w:r>
      <w:r w:rsidR="006B3A32" w:rsidRPr="007227B7">
        <w:rPr>
          <w:rFonts w:ascii="Times New Roman" w:hAnsi="Times New Roman" w:cs="Times New Roman"/>
          <w:sz w:val="27"/>
          <w:szCs w:val="27"/>
        </w:rPr>
        <w:t xml:space="preserve">вероломно </w:t>
      </w:r>
      <w:r w:rsidRPr="007227B7">
        <w:rPr>
          <w:rFonts w:ascii="Times New Roman" w:hAnsi="Times New Roman" w:cs="Times New Roman"/>
          <w:sz w:val="27"/>
          <w:szCs w:val="27"/>
        </w:rPr>
        <w:t xml:space="preserve">проникших в село </w:t>
      </w:r>
      <w:r w:rsidRPr="007227B7">
        <w:rPr>
          <w:rFonts w:ascii="Times New Roman" w:hAnsi="Times New Roman" w:cs="Times New Roman"/>
          <w:sz w:val="27"/>
          <w:szCs w:val="27"/>
          <w:lang w:val="hy-AM"/>
        </w:rPr>
        <w:t>Тал</w:t>
      </w:r>
      <w:r w:rsidRPr="007227B7">
        <w:rPr>
          <w:rFonts w:ascii="Times New Roman" w:hAnsi="Times New Roman" w:cs="Times New Roman"/>
          <w:sz w:val="27"/>
          <w:szCs w:val="27"/>
        </w:rPr>
        <w:t>и</w:t>
      </w:r>
      <w:r w:rsidRPr="007227B7">
        <w:rPr>
          <w:rFonts w:ascii="Times New Roman" w:hAnsi="Times New Roman" w:cs="Times New Roman"/>
          <w:sz w:val="27"/>
          <w:szCs w:val="27"/>
          <w:lang w:val="hy-AM"/>
        </w:rPr>
        <w:t>ш</w:t>
      </w:r>
      <w:r w:rsidRPr="007227B7">
        <w:rPr>
          <w:rFonts w:ascii="Times New Roman" w:hAnsi="Times New Roman" w:cs="Times New Roman"/>
          <w:sz w:val="27"/>
          <w:szCs w:val="27"/>
        </w:rPr>
        <w:t xml:space="preserve">, Мартакертского района НКР, </w:t>
      </w:r>
      <w:r w:rsidRPr="007227B7">
        <w:rPr>
          <w:rFonts w:ascii="Times New Roman" w:hAnsi="Times New Roman" w:cs="Times New Roman"/>
          <w:sz w:val="27"/>
          <w:szCs w:val="27"/>
          <w:lang w:val="hy-AM"/>
        </w:rPr>
        <w:t xml:space="preserve">в своем доме хладнокровно были убиты </w:t>
      </w:r>
      <w:r w:rsidRPr="007227B7">
        <w:rPr>
          <w:rFonts w:ascii="Times New Roman" w:hAnsi="Times New Roman" w:cs="Times New Roman"/>
          <w:sz w:val="27"/>
          <w:szCs w:val="27"/>
        </w:rPr>
        <w:t xml:space="preserve">гражданские лица, граждане НКР, </w:t>
      </w:r>
      <w:r w:rsidRPr="007227B7">
        <w:rPr>
          <w:rFonts w:ascii="Times New Roman" w:hAnsi="Times New Roman" w:cs="Times New Roman"/>
          <w:sz w:val="27"/>
          <w:szCs w:val="27"/>
          <w:lang w:val="hy-AM"/>
        </w:rPr>
        <w:t>65</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летний Валери</w:t>
      </w:r>
      <w:r w:rsidRPr="007227B7">
        <w:rPr>
          <w:rFonts w:ascii="Times New Roman" w:hAnsi="Times New Roman" w:cs="Times New Roman"/>
          <w:sz w:val="27"/>
          <w:szCs w:val="27"/>
        </w:rPr>
        <w:t>й</w:t>
      </w:r>
      <w:r w:rsidRPr="007227B7">
        <w:rPr>
          <w:rFonts w:ascii="Times New Roman" w:hAnsi="Times New Roman" w:cs="Times New Roman"/>
          <w:sz w:val="27"/>
          <w:szCs w:val="27"/>
          <w:lang w:val="hy-AM"/>
        </w:rPr>
        <w:t xml:space="preserve"> Халапян, 60</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летн</w:t>
      </w:r>
      <w:r w:rsidRPr="007227B7">
        <w:rPr>
          <w:rFonts w:ascii="Times New Roman" w:hAnsi="Times New Roman" w:cs="Times New Roman"/>
          <w:sz w:val="27"/>
          <w:szCs w:val="27"/>
        </w:rPr>
        <w:t>яя</w:t>
      </w:r>
      <w:r w:rsidRPr="007227B7">
        <w:rPr>
          <w:rFonts w:ascii="Times New Roman" w:hAnsi="Times New Roman" w:cs="Times New Roman"/>
          <w:sz w:val="27"/>
          <w:szCs w:val="27"/>
          <w:lang w:val="hy-AM"/>
        </w:rPr>
        <w:t xml:space="preserve"> Р</w:t>
      </w:r>
      <w:r w:rsidRPr="007227B7">
        <w:rPr>
          <w:rFonts w:ascii="Times New Roman" w:hAnsi="Times New Roman" w:cs="Times New Roman"/>
          <w:sz w:val="27"/>
          <w:szCs w:val="27"/>
        </w:rPr>
        <w:t>о</w:t>
      </w:r>
      <w:r w:rsidRPr="007227B7">
        <w:rPr>
          <w:rFonts w:ascii="Times New Roman" w:hAnsi="Times New Roman" w:cs="Times New Roman"/>
          <w:sz w:val="27"/>
          <w:szCs w:val="27"/>
          <w:lang w:val="hy-AM"/>
        </w:rPr>
        <w:t>змела Варданян и 92</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летн</w:t>
      </w:r>
      <w:r w:rsidRPr="007227B7">
        <w:rPr>
          <w:rFonts w:ascii="Times New Roman" w:hAnsi="Times New Roman" w:cs="Times New Roman"/>
          <w:sz w:val="27"/>
          <w:szCs w:val="27"/>
        </w:rPr>
        <w:t>яя</w:t>
      </w:r>
      <w:r w:rsidRPr="007227B7">
        <w:rPr>
          <w:rFonts w:ascii="Times New Roman" w:hAnsi="Times New Roman" w:cs="Times New Roman"/>
          <w:sz w:val="27"/>
          <w:szCs w:val="27"/>
          <w:lang w:val="hy-AM"/>
        </w:rPr>
        <w:t xml:space="preserve"> Маруся Халапян. </w:t>
      </w:r>
      <w:r w:rsidRPr="007227B7">
        <w:rPr>
          <w:rFonts w:ascii="Times New Roman" w:hAnsi="Times New Roman" w:cs="Times New Roman"/>
          <w:sz w:val="27"/>
          <w:szCs w:val="27"/>
        </w:rPr>
        <w:t xml:space="preserve">Согласно </w:t>
      </w:r>
      <w:r w:rsidRPr="007227B7">
        <w:rPr>
          <w:rFonts w:ascii="Times New Roman" w:hAnsi="Times New Roman" w:cs="Times New Roman"/>
          <w:sz w:val="27"/>
          <w:szCs w:val="27"/>
          <w:lang w:val="hy-AM"/>
        </w:rPr>
        <w:t>судебно-медицинск</w:t>
      </w:r>
      <w:r w:rsidRPr="007227B7">
        <w:rPr>
          <w:rFonts w:ascii="Times New Roman" w:hAnsi="Times New Roman" w:cs="Times New Roman"/>
          <w:sz w:val="27"/>
          <w:szCs w:val="27"/>
        </w:rPr>
        <w:t>им</w:t>
      </w:r>
      <w:r w:rsidRPr="007227B7">
        <w:rPr>
          <w:rFonts w:ascii="Times New Roman" w:hAnsi="Times New Roman" w:cs="Times New Roman"/>
          <w:sz w:val="27"/>
          <w:szCs w:val="27"/>
          <w:lang w:val="hy-AM"/>
        </w:rPr>
        <w:t xml:space="preserve"> экспертиз</w:t>
      </w:r>
      <w:r w:rsidRPr="007227B7">
        <w:rPr>
          <w:rFonts w:ascii="Times New Roman" w:hAnsi="Times New Roman" w:cs="Times New Roman"/>
          <w:sz w:val="27"/>
          <w:szCs w:val="27"/>
        </w:rPr>
        <w:t>ам</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трупов, кроме</w:t>
      </w:r>
      <w:r w:rsidRPr="007227B7">
        <w:rPr>
          <w:rFonts w:ascii="Times New Roman" w:hAnsi="Times New Roman" w:cs="Times New Roman"/>
          <w:sz w:val="27"/>
          <w:szCs w:val="27"/>
          <w:lang w:val="hy-AM"/>
        </w:rPr>
        <w:t xml:space="preserve"> огнестрельны</w:t>
      </w:r>
      <w:r w:rsidRPr="007227B7">
        <w:rPr>
          <w:rFonts w:ascii="Times New Roman" w:hAnsi="Times New Roman" w:cs="Times New Roman"/>
          <w:sz w:val="27"/>
          <w:szCs w:val="27"/>
        </w:rPr>
        <w:t>х</w:t>
      </w:r>
      <w:r w:rsidRPr="007227B7">
        <w:rPr>
          <w:rFonts w:ascii="Times New Roman" w:hAnsi="Times New Roman" w:cs="Times New Roman"/>
          <w:sz w:val="27"/>
          <w:szCs w:val="27"/>
          <w:lang w:val="hy-AM"/>
        </w:rPr>
        <w:t xml:space="preserve"> ранени</w:t>
      </w:r>
      <w:r w:rsidRPr="007227B7">
        <w:rPr>
          <w:rFonts w:ascii="Times New Roman" w:hAnsi="Times New Roman" w:cs="Times New Roman"/>
          <w:sz w:val="27"/>
          <w:szCs w:val="27"/>
        </w:rPr>
        <w:t>й,</w:t>
      </w:r>
      <w:r w:rsidRPr="007227B7">
        <w:rPr>
          <w:rFonts w:ascii="Times New Roman" w:hAnsi="Times New Roman" w:cs="Times New Roman"/>
          <w:sz w:val="27"/>
          <w:szCs w:val="27"/>
          <w:lang w:val="hy-AM"/>
        </w:rPr>
        <w:t xml:space="preserve"> п</w:t>
      </w:r>
      <w:r w:rsidRPr="007227B7">
        <w:rPr>
          <w:rFonts w:ascii="Times New Roman" w:hAnsi="Times New Roman" w:cs="Times New Roman"/>
          <w:sz w:val="27"/>
          <w:szCs w:val="27"/>
        </w:rPr>
        <w:t>о</w:t>
      </w:r>
      <w:r w:rsidRPr="007227B7">
        <w:rPr>
          <w:rFonts w:ascii="Times New Roman" w:hAnsi="Times New Roman" w:cs="Times New Roman"/>
          <w:sz w:val="27"/>
          <w:szCs w:val="27"/>
          <w:lang w:val="hy-AM"/>
        </w:rPr>
        <w:t>влекши</w:t>
      </w:r>
      <w:r w:rsidRPr="007227B7">
        <w:rPr>
          <w:rFonts w:ascii="Times New Roman" w:hAnsi="Times New Roman" w:cs="Times New Roman"/>
          <w:sz w:val="27"/>
          <w:szCs w:val="27"/>
        </w:rPr>
        <w:t>х</w:t>
      </w:r>
      <w:r w:rsidRPr="007227B7">
        <w:rPr>
          <w:rFonts w:ascii="Times New Roman" w:hAnsi="Times New Roman" w:cs="Times New Roman"/>
          <w:sz w:val="27"/>
          <w:szCs w:val="27"/>
          <w:lang w:val="hy-AM"/>
        </w:rPr>
        <w:t xml:space="preserve"> смерть</w:t>
      </w:r>
      <w:r w:rsidRPr="007227B7">
        <w:rPr>
          <w:rFonts w:ascii="Times New Roman" w:hAnsi="Times New Roman" w:cs="Times New Roman"/>
          <w:sz w:val="27"/>
          <w:szCs w:val="27"/>
        </w:rPr>
        <w:t xml:space="preserve"> потерпевших</w:t>
      </w:r>
      <w:r w:rsidRPr="007227B7">
        <w:rPr>
          <w:rFonts w:ascii="Times New Roman" w:hAnsi="Times New Roman" w:cs="Times New Roman"/>
          <w:sz w:val="27"/>
          <w:szCs w:val="27"/>
          <w:lang w:val="hy-AM"/>
        </w:rPr>
        <w:t>,</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у Валери</w:t>
      </w:r>
      <w:r w:rsidRPr="007227B7">
        <w:rPr>
          <w:rFonts w:ascii="Times New Roman" w:hAnsi="Times New Roman" w:cs="Times New Roman"/>
          <w:sz w:val="27"/>
          <w:szCs w:val="27"/>
        </w:rPr>
        <w:t>я</w:t>
      </w:r>
      <w:r w:rsidRPr="007227B7">
        <w:rPr>
          <w:rFonts w:ascii="Times New Roman" w:hAnsi="Times New Roman" w:cs="Times New Roman"/>
          <w:sz w:val="27"/>
          <w:szCs w:val="27"/>
          <w:lang w:val="hy-AM"/>
        </w:rPr>
        <w:t xml:space="preserve"> Халапян</w:t>
      </w:r>
      <w:r w:rsidRPr="007227B7">
        <w:rPr>
          <w:rFonts w:ascii="Times New Roman" w:hAnsi="Times New Roman" w:cs="Times New Roman"/>
          <w:sz w:val="27"/>
          <w:szCs w:val="27"/>
        </w:rPr>
        <w:t>а</w:t>
      </w:r>
      <w:r w:rsidRPr="007227B7">
        <w:rPr>
          <w:rFonts w:ascii="Times New Roman" w:hAnsi="Times New Roman" w:cs="Times New Roman"/>
          <w:sz w:val="27"/>
          <w:szCs w:val="27"/>
          <w:lang w:val="hy-AM"/>
        </w:rPr>
        <w:t xml:space="preserve"> и Р</w:t>
      </w:r>
      <w:r w:rsidRPr="007227B7">
        <w:rPr>
          <w:rFonts w:ascii="Times New Roman" w:hAnsi="Times New Roman" w:cs="Times New Roman"/>
          <w:sz w:val="27"/>
          <w:szCs w:val="27"/>
        </w:rPr>
        <w:t>о</w:t>
      </w:r>
      <w:r w:rsidRPr="007227B7">
        <w:rPr>
          <w:rFonts w:ascii="Times New Roman" w:hAnsi="Times New Roman" w:cs="Times New Roman"/>
          <w:sz w:val="27"/>
          <w:szCs w:val="27"/>
          <w:lang w:val="hy-AM"/>
        </w:rPr>
        <w:t>змел</w:t>
      </w:r>
      <w:r w:rsidRPr="007227B7">
        <w:rPr>
          <w:rFonts w:ascii="Times New Roman" w:hAnsi="Times New Roman" w:cs="Times New Roman"/>
          <w:sz w:val="27"/>
          <w:szCs w:val="27"/>
        </w:rPr>
        <w:t>ы</w:t>
      </w:r>
      <w:r w:rsidRPr="007227B7">
        <w:rPr>
          <w:rFonts w:ascii="Times New Roman" w:hAnsi="Times New Roman" w:cs="Times New Roman"/>
          <w:sz w:val="27"/>
          <w:szCs w:val="27"/>
          <w:lang w:val="hy-AM"/>
        </w:rPr>
        <w:t xml:space="preserve"> Варданян</w:t>
      </w:r>
      <w:r w:rsidRPr="007227B7">
        <w:rPr>
          <w:rFonts w:ascii="Times New Roman" w:hAnsi="Times New Roman" w:cs="Times New Roman"/>
          <w:sz w:val="27"/>
          <w:szCs w:val="27"/>
        </w:rPr>
        <w:t>а</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были</w:t>
      </w:r>
      <w:r w:rsidRPr="007227B7">
        <w:rPr>
          <w:rFonts w:ascii="Times New Roman" w:hAnsi="Times New Roman" w:cs="Times New Roman"/>
          <w:sz w:val="27"/>
          <w:szCs w:val="27"/>
          <w:lang w:val="hy-AM"/>
        </w:rPr>
        <w:t xml:space="preserve"> отрезаны у</w:t>
      </w:r>
      <w:r w:rsidRPr="007227B7">
        <w:rPr>
          <w:rFonts w:ascii="Times New Roman" w:hAnsi="Times New Roman" w:cs="Times New Roman"/>
          <w:sz w:val="27"/>
          <w:szCs w:val="27"/>
        </w:rPr>
        <w:t>шные раковины</w:t>
      </w:r>
      <w:r w:rsidRPr="007227B7">
        <w:rPr>
          <w:rFonts w:ascii="Times New Roman" w:hAnsi="Times New Roman" w:cs="Times New Roman"/>
          <w:sz w:val="27"/>
          <w:szCs w:val="27"/>
          <w:lang w:val="hy-AM"/>
        </w:rPr>
        <w:t xml:space="preserve">, а </w:t>
      </w:r>
      <w:r w:rsidRPr="007227B7">
        <w:rPr>
          <w:rFonts w:ascii="Times New Roman" w:hAnsi="Times New Roman" w:cs="Times New Roman"/>
          <w:sz w:val="27"/>
          <w:szCs w:val="27"/>
        </w:rPr>
        <w:t>у</w:t>
      </w:r>
      <w:r w:rsidRPr="007227B7">
        <w:rPr>
          <w:rFonts w:ascii="Times New Roman" w:hAnsi="Times New Roman" w:cs="Times New Roman"/>
          <w:sz w:val="27"/>
          <w:szCs w:val="27"/>
          <w:lang w:val="hy-AM"/>
        </w:rPr>
        <w:t xml:space="preserve"> Маруси Халапян лев</w:t>
      </w:r>
      <w:r w:rsidRPr="007227B7">
        <w:rPr>
          <w:rFonts w:ascii="Times New Roman" w:hAnsi="Times New Roman" w:cs="Times New Roman"/>
          <w:sz w:val="27"/>
          <w:szCs w:val="27"/>
        </w:rPr>
        <w:t>ая ушная раковина, а также обнаружена</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 xml:space="preserve">прижизненная </w:t>
      </w:r>
      <w:r w:rsidRPr="007227B7">
        <w:rPr>
          <w:rFonts w:ascii="Times New Roman" w:hAnsi="Times New Roman" w:cs="Times New Roman"/>
          <w:sz w:val="27"/>
          <w:szCs w:val="27"/>
          <w:lang w:val="hy-AM"/>
        </w:rPr>
        <w:t>колот</w:t>
      </w:r>
      <w:r w:rsidRPr="007227B7">
        <w:rPr>
          <w:rFonts w:ascii="Times New Roman" w:hAnsi="Times New Roman" w:cs="Times New Roman"/>
          <w:sz w:val="27"/>
          <w:szCs w:val="27"/>
        </w:rPr>
        <w:t>о-</w:t>
      </w:r>
      <w:r w:rsidRPr="007227B7">
        <w:rPr>
          <w:rFonts w:ascii="Times New Roman" w:hAnsi="Times New Roman" w:cs="Times New Roman"/>
          <w:sz w:val="27"/>
          <w:szCs w:val="27"/>
          <w:lang w:val="hy-AM"/>
        </w:rPr>
        <w:t>резаная рана брюшной полости.</w:t>
      </w:r>
      <w:r w:rsidRPr="007227B7">
        <w:rPr>
          <w:rStyle w:val="a6"/>
          <w:rFonts w:ascii="Times New Roman" w:hAnsi="Times New Roman"/>
          <w:sz w:val="27"/>
          <w:szCs w:val="27"/>
          <w:lang w:val="hy-AM"/>
        </w:rPr>
        <w:footnoteReference w:id="11"/>
      </w:r>
      <w:r w:rsidRPr="007227B7">
        <w:rPr>
          <w:rFonts w:ascii="Times New Roman" w:hAnsi="Times New Roman" w:cs="Times New Roman"/>
          <w:sz w:val="27"/>
          <w:szCs w:val="27"/>
        </w:rPr>
        <w:t xml:space="preserve"> Так, военнослужащий срочной службы Армии Обороны (далее АО) НКР, р</w:t>
      </w:r>
      <w:r w:rsidRPr="007227B7">
        <w:rPr>
          <w:rFonts w:ascii="Times New Roman" w:hAnsi="Times New Roman" w:cs="Times New Roman"/>
          <w:sz w:val="27"/>
          <w:szCs w:val="27"/>
          <w:lang w:val="hy-AM"/>
        </w:rPr>
        <w:t xml:space="preserve">ядовой Кярам Слоян 2-го апреля 2016г. был обезглавлен военнослужащими </w:t>
      </w:r>
      <w:r w:rsidRPr="007227B7">
        <w:rPr>
          <w:rFonts w:ascii="Times New Roman" w:hAnsi="Times New Roman" w:cs="Times New Roman"/>
          <w:sz w:val="27"/>
          <w:szCs w:val="27"/>
        </w:rPr>
        <w:t>ВС</w:t>
      </w:r>
      <w:r w:rsidRPr="007227B7">
        <w:rPr>
          <w:rFonts w:ascii="Times New Roman" w:hAnsi="Times New Roman" w:cs="Times New Roman"/>
          <w:sz w:val="27"/>
          <w:szCs w:val="27"/>
          <w:lang w:val="hy-AM"/>
        </w:rPr>
        <w:t xml:space="preserve"> Азербайджана на </w:t>
      </w:r>
      <w:r w:rsidRPr="007227B7">
        <w:rPr>
          <w:rFonts w:ascii="Times New Roman" w:hAnsi="Times New Roman" w:cs="Times New Roman"/>
          <w:sz w:val="27"/>
          <w:szCs w:val="27"/>
        </w:rPr>
        <w:t xml:space="preserve">время захваченной </w:t>
      </w:r>
      <w:r w:rsidRPr="007227B7">
        <w:rPr>
          <w:rFonts w:ascii="Times New Roman" w:hAnsi="Times New Roman" w:cs="Times New Roman"/>
          <w:sz w:val="27"/>
          <w:szCs w:val="27"/>
          <w:lang w:val="hy-AM"/>
        </w:rPr>
        <w:t>боевой позиции № 116</w:t>
      </w:r>
      <w:r w:rsidRPr="007227B7">
        <w:rPr>
          <w:rFonts w:ascii="Times New Roman" w:hAnsi="Times New Roman" w:cs="Times New Roman"/>
          <w:sz w:val="27"/>
          <w:szCs w:val="27"/>
        </w:rPr>
        <w:t>, 5 оборонительного района (далее ОР)</w:t>
      </w:r>
      <w:r w:rsidRPr="007227B7">
        <w:rPr>
          <w:rFonts w:ascii="Times New Roman" w:hAnsi="Times New Roman" w:cs="Times New Roman"/>
          <w:sz w:val="27"/>
          <w:szCs w:val="27"/>
          <w:lang w:val="hy-AM"/>
        </w:rPr>
        <w:t>.</w:t>
      </w:r>
      <w:r w:rsidRPr="007227B7">
        <w:rPr>
          <w:rStyle w:val="a6"/>
          <w:rFonts w:ascii="Times New Roman" w:hAnsi="Times New Roman"/>
          <w:sz w:val="27"/>
          <w:szCs w:val="27"/>
        </w:rPr>
        <w:t xml:space="preserve"> </w:t>
      </w:r>
      <w:r w:rsidRPr="007227B7">
        <w:rPr>
          <w:rStyle w:val="a6"/>
          <w:rFonts w:ascii="Times New Roman" w:hAnsi="Times New Roman"/>
          <w:sz w:val="27"/>
          <w:szCs w:val="27"/>
        </w:rPr>
        <w:footnoteReference w:id="12"/>
      </w:r>
      <w:r w:rsidR="006B3A32"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Отр</w:t>
      </w:r>
      <w:r w:rsidRPr="007227B7">
        <w:rPr>
          <w:rFonts w:ascii="Times New Roman" w:hAnsi="Times New Roman" w:cs="Times New Roman"/>
          <w:sz w:val="27"/>
          <w:szCs w:val="27"/>
        </w:rPr>
        <w:t>убленная</w:t>
      </w:r>
      <w:r w:rsidRPr="007227B7">
        <w:rPr>
          <w:rFonts w:ascii="Times New Roman" w:hAnsi="Times New Roman" w:cs="Times New Roman"/>
          <w:sz w:val="27"/>
          <w:szCs w:val="27"/>
          <w:lang w:val="hy-AM"/>
        </w:rPr>
        <w:t xml:space="preserve"> голова </w:t>
      </w:r>
      <w:r w:rsidRPr="007227B7">
        <w:rPr>
          <w:rFonts w:ascii="Times New Roman" w:hAnsi="Times New Roman" w:cs="Times New Roman"/>
          <w:sz w:val="27"/>
          <w:szCs w:val="27"/>
        </w:rPr>
        <w:t xml:space="preserve">рядового </w:t>
      </w:r>
      <w:r w:rsidR="006B3A32" w:rsidRPr="007227B7">
        <w:rPr>
          <w:rFonts w:ascii="Times New Roman" w:hAnsi="Times New Roman" w:cs="Times New Roman"/>
          <w:sz w:val="27"/>
          <w:szCs w:val="27"/>
          <w:lang w:val="hy-AM"/>
        </w:rPr>
        <w:t>Слояна</w:t>
      </w:r>
      <w:r w:rsidR="006B3A32" w:rsidRPr="007227B7">
        <w:rPr>
          <w:rFonts w:ascii="Times New Roman" w:hAnsi="Times New Roman" w:cs="Times New Roman"/>
          <w:sz w:val="27"/>
          <w:szCs w:val="27"/>
        </w:rPr>
        <w:t xml:space="preserve"> </w:t>
      </w:r>
      <w:r w:rsidRPr="007227B7">
        <w:rPr>
          <w:rFonts w:ascii="Times New Roman" w:hAnsi="Times New Roman" w:cs="Times New Roman"/>
          <w:sz w:val="27"/>
          <w:szCs w:val="27"/>
        </w:rPr>
        <w:t>военнослужащим по контракту</w:t>
      </w:r>
      <w:r w:rsidR="006B3A32" w:rsidRPr="007227B7">
        <w:rPr>
          <w:rFonts w:ascii="Times New Roman" w:hAnsi="Times New Roman" w:cs="Times New Roman"/>
          <w:sz w:val="27"/>
          <w:szCs w:val="27"/>
        </w:rPr>
        <w:t xml:space="preserve"> ВС Аз.Р</w:t>
      </w:r>
      <w:r w:rsidRPr="007227B7">
        <w:rPr>
          <w:rFonts w:ascii="Times New Roman" w:hAnsi="Times New Roman" w:cs="Times New Roman"/>
          <w:sz w:val="27"/>
          <w:szCs w:val="27"/>
        </w:rPr>
        <w:t xml:space="preserve">, старшим сержантом Ферзалиевым Эльнуром Гезенфер-оглы (1976г. рождения, зарегистрированного по адресу: Азербайджан, деревня Гарадаглы) </w:t>
      </w:r>
      <w:r w:rsidR="006B3A32" w:rsidRPr="007227B7">
        <w:rPr>
          <w:rFonts w:ascii="Times New Roman" w:hAnsi="Times New Roman" w:cs="Times New Roman"/>
          <w:sz w:val="27"/>
          <w:szCs w:val="27"/>
        </w:rPr>
        <w:t xml:space="preserve">цинично </w:t>
      </w:r>
      <w:r w:rsidRPr="007227B7">
        <w:rPr>
          <w:rFonts w:ascii="Times New Roman" w:hAnsi="Times New Roman" w:cs="Times New Roman"/>
          <w:sz w:val="27"/>
          <w:szCs w:val="27"/>
        </w:rPr>
        <w:t xml:space="preserve">была продемонстрирована </w:t>
      </w:r>
      <w:r w:rsidRPr="007227B7">
        <w:rPr>
          <w:rFonts w:ascii="Times New Roman" w:hAnsi="Times New Roman" w:cs="Times New Roman"/>
          <w:sz w:val="27"/>
          <w:szCs w:val="27"/>
          <w:lang w:val="hy-AM"/>
        </w:rPr>
        <w:t xml:space="preserve">гражданскому населению </w:t>
      </w:r>
      <w:r w:rsidRPr="007227B7">
        <w:rPr>
          <w:rFonts w:ascii="Times New Roman" w:hAnsi="Times New Roman" w:cs="Times New Roman"/>
          <w:sz w:val="27"/>
          <w:szCs w:val="27"/>
        </w:rPr>
        <w:t xml:space="preserve">Азербайджана </w:t>
      </w:r>
      <w:r w:rsidRPr="007227B7">
        <w:rPr>
          <w:rFonts w:ascii="Times New Roman" w:hAnsi="Times New Roman" w:cs="Times New Roman"/>
          <w:sz w:val="27"/>
          <w:szCs w:val="27"/>
          <w:lang w:val="hy-AM"/>
        </w:rPr>
        <w:t>как военный трофей</w:t>
      </w:r>
      <w:r w:rsidR="006B3A32" w:rsidRPr="007227B7">
        <w:rPr>
          <w:rFonts w:ascii="Times New Roman" w:hAnsi="Times New Roman" w:cs="Times New Roman"/>
          <w:sz w:val="27"/>
          <w:szCs w:val="27"/>
        </w:rPr>
        <w:t>.</w:t>
      </w:r>
      <w:r w:rsidRPr="007227B7">
        <w:rPr>
          <w:rFonts w:ascii="Times New Roman" w:hAnsi="Times New Roman" w:cs="Times New Roman"/>
          <w:sz w:val="27"/>
          <w:szCs w:val="27"/>
        </w:rPr>
        <w:t xml:space="preserve"> </w:t>
      </w:r>
      <w:r w:rsidR="00D204DE" w:rsidRPr="007227B7">
        <w:rPr>
          <w:rFonts w:ascii="Times New Roman" w:hAnsi="Times New Roman" w:cs="Times New Roman"/>
          <w:sz w:val="27"/>
          <w:szCs w:val="27"/>
        </w:rPr>
        <w:t xml:space="preserve">Э. Ферзалиев «за проявленный героизм» </w:t>
      </w:r>
      <w:r w:rsidRPr="007227B7">
        <w:rPr>
          <w:rFonts w:ascii="Times New Roman" w:hAnsi="Times New Roman" w:cs="Times New Roman"/>
          <w:sz w:val="27"/>
          <w:szCs w:val="27"/>
        </w:rPr>
        <w:t xml:space="preserve">был награжден Президентом Азербайджана, </w:t>
      </w:r>
      <w:r w:rsidRPr="007227B7">
        <w:rPr>
          <w:rFonts w:ascii="Times New Roman" w:hAnsi="Times New Roman" w:cs="Times New Roman"/>
          <w:sz w:val="27"/>
          <w:szCs w:val="27"/>
          <w:lang w:val="hy-AM"/>
        </w:rPr>
        <w:t xml:space="preserve">о </w:t>
      </w:r>
      <w:r w:rsidRPr="007227B7">
        <w:rPr>
          <w:rFonts w:ascii="Times New Roman" w:hAnsi="Times New Roman" w:cs="Times New Roman"/>
          <w:sz w:val="27"/>
          <w:szCs w:val="27"/>
        </w:rPr>
        <w:t>чем</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 xml:space="preserve">свидетельствуют </w:t>
      </w:r>
      <w:r w:rsidRPr="007227B7">
        <w:rPr>
          <w:rFonts w:ascii="Times New Roman" w:hAnsi="Times New Roman" w:cs="Times New Roman"/>
          <w:sz w:val="27"/>
          <w:szCs w:val="27"/>
          <w:lang w:val="hy-AM"/>
        </w:rPr>
        <w:t>фотографии</w:t>
      </w:r>
      <w:r w:rsidRPr="007227B7">
        <w:rPr>
          <w:rFonts w:ascii="Times New Roman" w:hAnsi="Times New Roman" w:cs="Times New Roman"/>
          <w:sz w:val="27"/>
          <w:szCs w:val="27"/>
        </w:rPr>
        <w:t>, распространенные</w:t>
      </w:r>
      <w:r w:rsidRPr="007227B7">
        <w:rPr>
          <w:rFonts w:ascii="Times New Roman" w:hAnsi="Times New Roman" w:cs="Times New Roman"/>
          <w:sz w:val="27"/>
          <w:szCs w:val="27"/>
          <w:lang w:val="hy-AM"/>
        </w:rPr>
        <w:t xml:space="preserve"> в социальных сетях</w:t>
      </w:r>
      <w:r w:rsidRPr="007227B7">
        <w:rPr>
          <w:rFonts w:ascii="Times New Roman" w:hAnsi="Times New Roman" w:cs="Times New Roman"/>
          <w:sz w:val="27"/>
          <w:szCs w:val="27"/>
          <w:highlight w:val="green"/>
          <w:lang w:val="hy-AM"/>
        </w:rPr>
        <w:t>.</w:t>
      </w:r>
      <w:r w:rsidRPr="007227B7">
        <w:rPr>
          <w:rStyle w:val="a6"/>
          <w:rFonts w:ascii="Times New Roman" w:hAnsi="Times New Roman"/>
          <w:sz w:val="27"/>
          <w:szCs w:val="27"/>
          <w:lang w:val="hy-AM"/>
        </w:rPr>
        <w:footnoteReference w:id="13"/>
      </w:r>
      <w:r w:rsidR="00D204DE"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В резул</w:t>
      </w:r>
      <w:r w:rsidRPr="007227B7">
        <w:rPr>
          <w:rFonts w:ascii="Times New Roman" w:hAnsi="Times New Roman" w:cs="Times New Roman"/>
          <w:sz w:val="27"/>
          <w:szCs w:val="27"/>
        </w:rPr>
        <w:t>ь</w:t>
      </w:r>
      <w:r w:rsidRPr="007227B7">
        <w:rPr>
          <w:rFonts w:ascii="Times New Roman" w:hAnsi="Times New Roman" w:cs="Times New Roman"/>
          <w:sz w:val="27"/>
          <w:szCs w:val="27"/>
          <w:lang w:val="hy-AM"/>
        </w:rPr>
        <w:t xml:space="preserve">тате </w:t>
      </w:r>
      <w:r w:rsidRPr="007227B7">
        <w:rPr>
          <w:rFonts w:ascii="Times New Roman" w:hAnsi="Times New Roman" w:cs="Times New Roman"/>
          <w:sz w:val="27"/>
          <w:szCs w:val="27"/>
          <w:lang w:val="hy-AM"/>
        </w:rPr>
        <w:lastRenderedPageBreak/>
        <w:t xml:space="preserve">посредничества </w:t>
      </w:r>
      <w:r w:rsidRPr="007227B7">
        <w:rPr>
          <w:rFonts w:ascii="Times New Roman" w:hAnsi="Times New Roman" w:cs="Times New Roman"/>
          <w:sz w:val="27"/>
          <w:szCs w:val="27"/>
        </w:rPr>
        <w:t>МККК</w:t>
      </w:r>
      <w:r w:rsidRPr="007227B7">
        <w:rPr>
          <w:rFonts w:ascii="Times New Roman" w:hAnsi="Times New Roman" w:cs="Times New Roman"/>
          <w:sz w:val="27"/>
          <w:szCs w:val="27"/>
          <w:lang w:val="hy-AM"/>
        </w:rPr>
        <w:t xml:space="preserve"> 8-го апреля 2016г. голова </w:t>
      </w:r>
      <w:r w:rsidRPr="007227B7">
        <w:rPr>
          <w:rFonts w:ascii="Times New Roman" w:hAnsi="Times New Roman" w:cs="Times New Roman"/>
          <w:sz w:val="27"/>
          <w:szCs w:val="27"/>
        </w:rPr>
        <w:t xml:space="preserve">рядового </w:t>
      </w:r>
      <w:r w:rsidRPr="007227B7">
        <w:rPr>
          <w:rFonts w:ascii="Times New Roman" w:hAnsi="Times New Roman" w:cs="Times New Roman"/>
          <w:sz w:val="27"/>
          <w:szCs w:val="27"/>
          <w:lang w:val="hy-AM"/>
        </w:rPr>
        <w:t>К.Слояна была возвра</w:t>
      </w:r>
      <w:r w:rsidRPr="007227B7">
        <w:rPr>
          <w:rFonts w:ascii="Times New Roman" w:hAnsi="Times New Roman" w:cs="Times New Roman"/>
          <w:sz w:val="27"/>
          <w:szCs w:val="27"/>
        </w:rPr>
        <w:t>щ</w:t>
      </w:r>
      <w:r w:rsidRPr="007227B7">
        <w:rPr>
          <w:rFonts w:ascii="Times New Roman" w:hAnsi="Times New Roman" w:cs="Times New Roman"/>
          <w:sz w:val="27"/>
          <w:szCs w:val="27"/>
          <w:lang w:val="hy-AM"/>
        </w:rPr>
        <w:t>ена</w:t>
      </w:r>
      <w:r w:rsidRPr="007227B7">
        <w:rPr>
          <w:rFonts w:ascii="Times New Roman" w:hAnsi="Times New Roman" w:cs="Times New Roman"/>
          <w:sz w:val="27"/>
          <w:szCs w:val="27"/>
        </w:rPr>
        <w:t xml:space="preserve"> властям НКР</w:t>
      </w:r>
      <w:r w:rsidRPr="007227B7">
        <w:rPr>
          <w:rFonts w:ascii="Times New Roman" w:hAnsi="Times New Roman" w:cs="Times New Roman"/>
          <w:sz w:val="27"/>
          <w:szCs w:val="27"/>
          <w:lang w:val="hy-AM"/>
        </w:rPr>
        <w:t>.</w:t>
      </w:r>
      <w:r w:rsidRPr="007227B7">
        <w:rPr>
          <w:rStyle w:val="a6"/>
          <w:rFonts w:ascii="Times New Roman" w:hAnsi="Times New Roman"/>
          <w:sz w:val="27"/>
          <w:szCs w:val="27"/>
        </w:rPr>
        <w:t xml:space="preserve"> </w:t>
      </w:r>
      <w:r w:rsidRPr="007227B7">
        <w:rPr>
          <w:rFonts w:ascii="Times New Roman" w:hAnsi="Times New Roman" w:cs="Times New Roman"/>
          <w:sz w:val="27"/>
          <w:szCs w:val="27"/>
          <w:lang w:val="hy-AM"/>
        </w:rPr>
        <w:t xml:space="preserve">Майор </w:t>
      </w:r>
      <w:r w:rsidRPr="007227B7">
        <w:rPr>
          <w:rFonts w:ascii="Times New Roman" w:hAnsi="Times New Roman" w:cs="Times New Roman"/>
          <w:sz w:val="27"/>
          <w:szCs w:val="27"/>
        </w:rPr>
        <w:t xml:space="preserve">АО НКР </w:t>
      </w:r>
      <w:r w:rsidRPr="007227B7">
        <w:rPr>
          <w:rFonts w:ascii="Times New Roman" w:hAnsi="Times New Roman" w:cs="Times New Roman"/>
          <w:sz w:val="27"/>
          <w:szCs w:val="27"/>
          <w:lang w:val="hy-AM"/>
        </w:rPr>
        <w:t>Айк Тороян</w:t>
      </w:r>
      <w:r w:rsidRPr="007227B7">
        <w:rPr>
          <w:rFonts w:ascii="Times New Roman" w:hAnsi="Times New Roman" w:cs="Times New Roman"/>
          <w:sz w:val="27"/>
          <w:szCs w:val="27"/>
        </w:rPr>
        <w:t xml:space="preserve"> в </w:t>
      </w:r>
      <w:r w:rsidRPr="007227B7">
        <w:rPr>
          <w:rFonts w:ascii="Times New Roman" w:hAnsi="Times New Roman" w:cs="Times New Roman"/>
          <w:sz w:val="27"/>
          <w:szCs w:val="27"/>
          <w:lang w:val="hy-AM"/>
        </w:rPr>
        <w:t xml:space="preserve"> результате </w:t>
      </w:r>
      <w:r w:rsidR="00D204DE" w:rsidRPr="007227B7">
        <w:rPr>
          <w:rFonts w:ascii="Times New Roman" w:hAnsi="Times New Roman" w:cs="Times New Roman"/>
          <w:sz w:val="27"/>
          <w:szCs w:val="27"/>
        </w:rPr>
        <w:t xml:space="preserve">вероломных </w:t>
      </w:r>
      <w:r w:rsidRPr="007227B7">
        <w:rPr>
          <w:rFonts w:ascii="Times New Roman" w:hAnsi="Times New Roman" w:cs="Times New Roman"/>
          <w:sz w:val="27"/>
          <w:szCs w:val="27"/>
        </w:rPr>
        <w:t>действий разведывательно-диверсионной группы</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 xml:space="preserve">в районе села Талиш был </w:t>
      </w:r>
      <w:r w:rsidRPr="007227B7">
        <w:rPr>
          <w:rFonts w:ascii="Times New Roman" w:hAnsi="Times New Roman" w:cs="Times New Roman"/>
          <w:sz w:val="27"/>
          <w:szCs w:val="27"/>
          <w:lang w:val="hy-AM"/>
        </w:rPr>
        <w:t>ранен</w:t>
      </w:r>
      <w:r w:rsidRPr="007227B7">
        <w:rPr>
          <w:rFonts w:ascii="Times New Roman" w:hAnsi="Times New Roman" w:cs="Times New Roman"/>
          <w:sz w:val="27"/>
          <w:szCs w:val="27"/>
        </w:rPr>
        <w:t>, а после</w:t>
      </w:r>
      <w:r w:rsidRPr="007227B7">
        <w:rPr>
          <w:rFonts w:ascii="Times New Roman" w:hAnsi="Times New Roman" w:cs="Times New Roman"/>
          <w:sz w:val="27"/>
          <w:szCs w:val="27"/>
          <w:lang w:val="hy-AM"/>
        </w:rPr>
        <w:t xml:space="preserve"> обезглавле</w:t>
      </w:r>
      <w:r w:rsidRPr="007227B7">
        <w:rPr>
          <w:rFonts w:ascii="Times New Roman" w:hAnsi="Times New Roman" w:cs="Times New Roman"/>
          <w:sz w:val="27"/>
          <w:szCs w:val="27"/>
        </w:rPr>
        <w:t>н</w:t>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У</w:t>
      </w:r>
      <w:r w:rsidRPr="007227B7">
        <w:rPr>
          <w:rFonts w:ascii="Times New Roman" w:hAnsi="Times New Roman" w:cs="Times New Roman"/>
          <w:sz w:val="27"/>
          <w:szCs w:val="27"/>
          <w:lang w:val="hy-AM"/>
        </w:rPr>
        <w:t xml:space="preserve"> А.Торояна </w:t>
      </w:r>
      <w:r w:rsidRPr="007227B7">
        <w:rPr>
          <w:rFonts w:ascii="Times New Roman" w:hAnsi="Times New Roman" w:cs="Times New Roman"/>
          <w:sz w:val="27"/>
          <w:szCs w:val="27"/>
        </w:rPr>
        <w:t>также</w:t>
      </w:r>
      <w:r w:rsidRPr="007227B7">
        <w:rPr>
          <w:rFonts w:ascii="Times New Roman" w:hAnsi="Times New Roman" w:cs="Times New Roman"/>
          <w:sz w:val="27"/>
          <w:szCs w:val="27"/>
          <w:lang w:val="hy-AM"/>
        </w:rPr>
        <w:t xml:space="preserve"> были отр</w:t>
      </w:r>
      <w:r w:rsidRPr="007227B7">
        <w:rPr>
          <w:rFonts w:ascii="Times New Roman" w:hAnsi="Times New Roman" w:cs="Times New Roman"/>
          <w:sz w:val="27"/>
          <w:szCs w:val="27"/>
        </w:rPr>
        <w:t>ублены</w:t>
      </w:r>
      <w:r w:rsidRPr="007227B7">
        <w:rPr>
          <w:rFonts w:ascii="Times New Roman" w:hAnsi="Times New Roman" w:cs="Times New Roman"/>
          <w:sz w:val="27"/>
          <w:szCs w:val="27"/>
          <w:lang w:val="hy-AM"/>
        </w:rPr>
        <w:t xml:space="preserve"> запястья</w:t>
      </w:r>
      <w:r w:rsidRPr="007227B7">
        <w:rPr>
          <w:rFonts w:ascii="Times New Roman" w:hAnsi="Times New Roman" w:cs="Times New Roman"/>
          <w:sz w:val="27"/>
          <w:szCs w:val="27"/>
        </w:rPr>
        <w:t>, одно из которых прижизненно</w:t>
      </w:r>
      <w:r w:rsidRPr="007227B7">
        <w:rPr>
          <w:rFonts w:ascii="Times New Roman" w:hAnsi="Times New Roman" w:cs="Times New Roman"/>
          <w:sz w:val="27"/>
          <w:szCs w:val="27"/>
          <w:lang w:val="hy-AM"/>
        </w:rPr>
        <w:t>.</w:t>
      </w:r>
      <w:r w:rsidRPr="007227B7">
        <w:rPr>
          <w:rStyle w:val="a6"/>
          <w:rFonts w:ascii="Times New Roman" w:hAnsi="Times New Roman"/>
          <w:sz w:val="27"/>
          <w:szCs w:val="27"/>
          <w:lang w:val="hy-AM"/>
        </w:rPr>
        <w:footnoteReference w:id="14"/>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Отрубленные г</w:t>
      </w:r>
      <w:r w:rsidRPr="007227B7">
        <w:rPr>
          <w:rFonts w:ascii="Times New Roman" w:hAnsi="Times New Roman" w:cs="Times New Roman"/>
          <w:sz w:val="27"/>
          <w:szCs w:val="27"/>
          <w:lang w:val="hy-AM"/>
        </w:rPr>
        <w:t>олова и запястья</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А.Торояна не были возвра</w:t>
      </w:r>
      <w:r w:rsidRPr="007227B7">
        <w:rPr>
          <w:rFonts w:ascii="Times New Roman" w:hAnsi="Times New Roman" w:cs="Times New Roman"/>
          <w:sz w:val="27"/>
          <w:szCs w:val="27"/>
        </w:rPr>
        <w:t>щ</w:t>
      </w:r>
      <w:r w:rsidRPr="007227B7">
        <w:rPr>
          <w:rFonts w:ascii="Times New Roman" w:hAnsi="Times New Roman" w:cs="Times New Roman"/>
          <w:sz w:val="27"/>
          <w:szCs w:val="27"/>
          <w:lang w:val="hy-AM"/>
        </w:rPr>
        <w:t>ены властям НКР или его семье.</w:t>
      </w:r>
      <w:r w:rsidRPr="007227B7">
        <w:rPr>
          <w:rFonts w:ascii="Times New Roman" w:hAnsi="Times New Roman" w:cs="Times New Roman"/>
          <w:sz w:val="27"/>
          <w:szCs w:val="27"/>
        </w:rPr>
        <w:t xml:space="preserve"> Военнослужащий по контракту АО НКР, р</w:t>
      </w:r>
      <w:r w:rsidRPr="007227B7">
        <w:rPr>
          <w:rFonts w:ascii="Times New Roman" w:hAnsi="Times New Roman" w:cs="Times New Roman"/>
          <w:sz w:val="27"/>
          <w:szCs w:val="27"/>
          <w:lang w:val="hy-AM"/>
        </w:rPr>
        <w:t>ядовой Грант Гарибян убит и обезглавлен.</w:t>
      </w:r>
      <w:r w:rsidRPr="007227B7">
        <w:rPr>
          <w:rStyle w:val="a6"/>
          <w:rFonts w:ascii="Times New Roman" w:hAnsi="Times New Roman"/>
          <w:sz w:val="27"/>
          <w:szCs w:val="27"/>
          <w:lang w:val="hy-AM"/>
        </w:rPr>
        <w:footnoteReference w:id="15"/>
      </w:r>
      <w:r w:rsidRPr="007227B7">
        <w:rPr>
          <w:rFonts w:ascii="Times New Roman" w:hAnsi="Times New Roman" w:cs="Times New Roman"/>
          <w:sz w:val="27"/>
          <w:szCs w:val="27"/>
          <w:lang w:val="hy-AM"/>
        </w:rPr>
        <w:t xml:space="preserve"> </w:t>
      </w:r>
      <w:r w:rsidRPr="007227B7">
        <w:rPr>
          <w:rFonts w:ascii="Times New Roman" w:hAnsi="Times New Roman" w:cs="Times New Roman"/>
          <w:sz w:val="27"/>
          <w:szCs w:val="27"/>
        </w:rPr>
        <w:t>Отрубленная г</w:t>
      </w:r>
      <w:r w:rsidRPr="007227B7">
        <w:rPr>
          <w:rFonts w:ascii="Times New Roman" w:hAnsi="Times New Roman" w:cs="Times New Roman"/>
          <w:sz w:val="27"/>
          <w:szCs w:val="27"/>
          <w:lang w:val="hy-AM"/>
        </w:rPr>
        <w:t>олова Г.</w:t>
      </w:r>
      <w:r w:rsidRPr="007227B7">
        <w:rPr>
          <w:rFonts w:ascii="Times New Roman" w:hAnsi="Times New Roman" w:cs="Times New Roman"/>
          <w:sz w:val="27"/>
          <w:szCs w:val="27"/>
        </w:rPr>
        <w:t xml:space="preserve"> </w:t>
      </w:r>
      <w:r w:rsidRPr="007227B7">
        <w:rPr>
          <w:rFonts w:ascii="Times New Roman" w:hAnsi="Times New Roman" w:cs="Times New Roman"/>
          <w:sz w:val="27"/>
          <w:szCs w:val="27"/>
          <w:lang w:val="hy-AM"/>
        </w:rPr>
        <w:t>Гарибяна не возвра</w:t>
      </w:r>
      <w:r w:rsidRPr="007227B7">
        <w:rPr>
          <w:rFonts w:ascii="Times New Roman" w:hAnsi="Times New Roman" w:cs="Times New Roman"/>
          <w:sz w:val="27"/>
          <w:szCs w:val="27"/>
        </w:rPr>
        <w:t>щ</w:t>
      </w:r>
      <w:r w:rsidRPr="007227B7">
        <w:rPr>
          <w:rFonts w:ascii="Times New Roman" w:hAnsi="Times New Roman" w:cs="Times New Roman"/>
          <w:sz w:val="27"/>
          <w:szCs w:val="27"/>
          <w:lang w:val="hy-AM"/>
        </w:rPr>
        <w:t>ена властям НКР или его семье.</w:t>
      </w:r>
      <w:r w:rsidRPr="007227B7">
        <w:rPr>
          <w:rFonts w:ascii="Times New Roman" w:hAnsi="Times New Roman" w:cs="Times New Roman"/>
          <w:sz w:val="27"/>
          <w:szCs w:val="27"/>
        </w:rPr>
        <w:t xml:space="preserve"> У 15 погибших военнослужащих АО НКР были отрезаны ушные раковины, у некоторых также отрублены запястья, фаланги пальцев, проломлены черепа и вырезаны глазные яблоки.</w:t>
      </w:r>
      <w:r w:rsidRPr="007227B7">
        <w:rPr>
          <w:rStyle w:val="a6"/>
          <w:rFonts w:ascii="Times New Roman" w:hAnsi="Times New Roman"/>
          <w:sz w:val="27"/>
          <w:szCs w:val="27"/>
        </w:rPr>
        <w:footnoteReference w:id="16"/>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lastRenderedPageBreak/>
        <w:t>По фактам указанных преступлений Генеральным Прокурором НКР было возбуждено уголовное дело по статье 410 УК НКР «агрессивная война» и 416 УК НКР «Серьезные нарушения норм МГП во время вооруженных конфликтов», которое для осуществления предварительного следствия было передано в производство следственного управления полиции НКР. По каждому факту убийства или ранения граждан и военнослужащих, а также уничтожения имущества были возбуждены уголовные дела, общее количество которых составляет 265 дел, по п.14 ст. 103 УК НКР «убийство по мотиву национальной, расовой или религиозной ненависти либо религиозного фанатизма» или как покушение на убийство, а по фактам надругательств над телами военнослужащих и гражданских лиц по ст. 416 УК НКР «Серьезные нарушения норм МГП во время вооруженных конфликтов».</w:t>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На данном этапе расследования, кроме вышеперечисленных воинских должностных лиц, к совершению военных преступлений установлена причастность также следующих военнослужащих ВС А</w:t>
      </w:r>
      <w:r w:rsidR="00AF6F98" w:rsidRPr="007227B7">
        <w:rPr>
          <w:rFonts w:ascii="Times New Roman" w:hAnsi="Times New Roman"/>
          <w:sz w:val="27"/>
          <w:szCs w:val="27"/>
          <w:lang w:val="ru-RU"/>
        </w:rPr>
        <w:t>з.</w:t>
      </w:r>
      <w:r w:rsidRPr="007227B7">
        <w:rPr>
          <w:rFonts w:ascii="Times New Roman" w:hAnsi="Times New Roman"/>
          <w:sz w:val="27"/>
          <w:szCs w:val="27"/>
          <w:lang w:val="ru-RU"/>
        </w:rPr>
        <w:t>Р: Зейналов Ясин - командир 777-ой мсбр (Гянджа). Состав этой бригады был переведен на первую линию и участвовал в боевых действиях; Мустафаев Теймур - командир мотострелкового батальона 777-ой мсбр. Ответственен за действия, осуществленные в направлениях Мир-Башир-Мартакерт, Сейсулан-Талиш; Шамилов Тале - командир 3-ого мотострелкового батальона 777-ой мсбр. Ответственен за действия, осуществленные в направлениях Мир-Башир-Мартакерт, Сейсулан-Талиш; Билалов Сеймар - командир 5-ого мотострелкового батальона 777-ой МСБ. Ответственен за действия, осуществленные в направлениях Мир-Башир-Мартакерт, Сейсулан-Талиш; Маммадов Заур, заместитель командира 052-ого МСБ. Ответственен за действия, осуществленные в направлениях Мир-Башир-Мартакерт, Сейсулан-</w:t>
      </w:r>
      <w:r w:rsidRPr="007227B7">
        <w:rPr>
          <w:rFonts w:ascii="Times New Roman" w:hAnsi="Times New Roman"/>
          <w:sz w:val="27"/>
          <w:szCs w:val="27"/>
          <w:lang w:val="ru-RU"/>
        </w:rPr>
        <w:lastRenderedPageBreak/>
        <w:t xml:space="preserve">Талиш; Байрамов Вафадар – командир 190-ого мсбр (Гиндарх). Ответственен за действия, осуществленные в направлениях Мир-Башир-Мартакерт, Сейсулан-Талиш; Маммадов Алиюсиф – командир 701-ого мсбр (Геран), мотострелкового батальона. Ответственен за действия, осуществленные в направлениях Мир-Башир-Мартакерт, Сейсулан-Талиш; Акперов Расим – командир 157-ого мсбр (Навталан). Ответственен за действия, осуществленные в направлениях Мир-Башир-Мартакерт, Сейсулан-Талиш. </w:t>
      </w:r>
      <w:r w:rsidR="00AF6F98" w:rsidRPr="007227B7">
        <w:rPr>
          <w:rFonts w:ascii="Times New Roman" w:hAnsi="Times New Roman"/>
          <w:sz w:val="27"/>
          <w:szCs w:val="27"/>
          <w:lang w:val="ru-RU"/>
        </w:rPr>
        <w:t>Осуществляются</w:t>
      </w:r>
      <w:r w:rsidRPr="007227B7">
        <w:rPr>
          <w:rFonts w:ascii="Times New Roman" w:hAnsi="Times New Roman"/>
          <w:sz w:val="27"/>
          <w:szCs w:val="27"/>
          <w:lang w:val="ru-RU"/>
        </w:rPr>
        <w:t xml:space="preserve"> оперативно-розыскные мероприятия по установлению личностей других военнослужащих ВС Аз.Р, причастных к военным преступлениям.</w:t>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 xml:space="preserve">Таким образом, </w:t>
      </w:r>
      <w:r w:rsidRPr="007227B7">
        <w:rPr>
          <w:rFonts w:ascii="Times New Roman" w:hAnsi="Times New Roman"/>
          <w:sz w:val="27"/>
          <w:szCs w:val="27"/>
          <w:shd w:val="clear" w:color="auto" w:fill="FFFFFF"/>
          <w:lang w:val="ru-RU"/>
        </w:rPr>
        <w:t>основываясь</w:t>
      </w:r>
      <w:r w:rsidRPr="007227B7">
        <w:rPr>
          <w:rFonts w:ascii="Times New Roman" w:hAnsi="Times New Roman"/>
          <w:sz w:val="27"/>
          <w:szCs w:val="27"/>
          <w:lang w:val="ru-RU"/>
        </w:rPr>
        <w:t xml:space="preserve"> на собранных в ходе расследования доказательствах, объеме, характере, системе, тактико-технических характеристиках и местах расположения применяемых ракетно-артиллерийских средств поражения, степени тщательности анализа выбранных наземных целей, вовлечения высокопоставленных воинских должностных лиц ответственных за разработку и проведение военной операции, количестве задействованного личного состава, соблюдении установленной для этого процедуры, масштабах игнорирования норм международного гуманитарного права можно утверждать, что действия ВС Аз.Р, совершенные в период с 2 по 6 апреля 2016г., это результат заблаговременной,  тщательной военной, политической и пропагандистской подготовки, спланированной, организованной и санкционированной непосредственно высшим политическим и военным руководством Азербайджана.</w:t>
      </w:r>
    </w:p>
    <w:p w:rsidR="00334607" w:rsidRPr="007227B7" w:rsidRDefault="00334607" w:rsidP="00334607">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shd w:val="clear" w:color="auto" w:fill="FFFFFF"/>
          <w:lang w:val="ru-RU"/>
        </w:rPr>
        <w:t>В международном уголовном праве</w:t>
      </w:r>
      <w:r w:rsidR="00B369F3" w:rsidRPr="007227B7">
        <w:rPr>
          <w:rStyle w:val="a6"/>
          <w:rFonts w:ascii="Times New Roman" w:hAnsi="Times New Roman"/>
          <w:sz w:val="27"/>
          <w:szCs w:val="27"/>
          <w:shd w:val="clear" w:color="auto" w:fill="FFFFFF"/>
          <w:lang w:val="ru-RU"/>
        </w:rPr>
        <w:footnoteReference w:id="17"/>
      </w:r>
      <w:r w:rsidRPr="007227B7">
        <w:rPr>
          <w:rFonts w:ascii="Times New Roman" w:hAnsi="Times New Roman"/>
          <w:sz w:val="27"/>
          <w:szCs w:val="27"/>
          <w:shd w:val="clear" w:color="auto" w:fill="FFFFFF"/>
          <w:lang w:val="ru-RU"/>
        </w:rPr>
        <w:t xml:space="preserve">, предусмотрена индивидуальная уголовная ответственность лица, как за непосредственное совершение международных преступлений, так и за иные сложные формы соучастия, направленные на реализацию общей цели, плана или проекта, в т.ч. и косвенные виды участия с целью облегчения совершения преступления, где  лицо не обязательно должно разделять умысел соучастников. </w:t>
      </w:r>
    </w:p>
    <w:p w:rsidR="00334607" w:rsidRPr="007227B7" w:rsidRDefault="00334607" w:rsidP="00F769E6">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shd w:val="clear" w:color="auto" w:fill="FFFFFF"/>
          <w:lang w:val="ru-RU"/>
        </w:rPr>
        <w:t>Положения, о том что, лицо, которое планировало, подстрекало, приказывало, совершало или иным образом содействовало или подстрекало к планированию, подготовке или совершению преступления, несет личную ответственность за это преступление, отражены практически в идентичных статьях всех уставов международных судов.</w:t>
      </w:r>
      <w:r w:rsidRPr="007227B7">
        <w:rPr>
          <w:rFonts w:ascii="Times New Roman" w:hAnsi="Times New Roman"/>
          <w:sz w:val="27"/>
          <w:szCs w:val="27"/>
          <w:lang w:val="ru-RU"/>
        </w:rPr>
        <w:t xml:space="preserve"> </w:t>
      </w:r>
      <w:r w:rsidR="00D01ACB" w:rsidRPr="007227B7">
        <w:rPr>
          <w:rFonts w:ascii="Times New Roman" w:hAnsi="Times New Roman"/>
          <w:sz w:val="27"/>
          <w:szCs w:val="27"/>
          <w:shd w:val="clear" w:color="auto" w:fill="FFFFFF"/>
          <w:lang w:val="ru-RU"/>
        </w:rPr>
        <w:t xml:space="preserve">Так, например, ст. 6 Лондонского </w:t>
      </w:r>
      <w:r w:rsidR="00D01ACB" w:rsidRPr="007227B7">
        <w:rPr>
          <w:rFonts w:ascii="Times New Roman" w:hAnsi="Times New Roman"/>
          <w:sz w:val="27"/>
          <w:szCs w:val="27"/>
          <w:shd w:val="clear" w:color="auto" w:fill="FFFFFF"/>
          <w:lang w:val="ru-RU"/>
        </w:rPr>
        <w:lastRenderedPageBreak/>
        <w:t>Статута, в</w:t>
      </w:r>
      <w:r w:rsidR="00D01ACB" w:rsidRPr="007227B7">
        <w:rPr>
          <w:rFonts w:ascii="Times New Roman" w:hAnsi="Times New Roman"/>
          <w:sz w:val="27"/>
          <w:szCs w:val="27"/>
          <w:lang w:val="ru-RU"/>
        </w:rPr>
        <w:t> </w:t>
      </w:r>
      <w:r w:rsidR="00D01ACB" w:rsidRPr="007227B7">
        <w:rPr>
          <w:rFonts w:ascii="Times New Roman" w:hAnsi="Times New Roman"/>
          <w:sz w:val="27"/>
          <w:szCs w:val="27"/>
          <w:shd w:val="clear" w:color="auto" w:fill="FFFFFF"/>
          <w:lang w:val="ru-RU"/>
        </w:rPr>
        <w:t>ст. 5Устав Токийского трибунала, соответственно в п.  13 принципа VII и ст. 2(3) проектов Кодекса преступлений против мира и безопасности человечества (1954г.) и (1996г.), в ст. 7(1)  Устава МТБЮ,; в ст. 6 (1) Устава МТР, в ст. 6 (1) Статута специального Суда для Сьерра-Леоне, в ст. 29 Закона об учреждении Чрезвычайных Палат в Судах Камбоджи для рассмотрения преступлений, совершенных в период существования Демократической Кампучии, в секции 14 (3) Постановления Временной администрации ООН в Восточном Тиморе № 2000/15, ст. III (е) Конвенции о предупреждении преступления геноцида и наказании за него, но наиболее подробный перечень видов соучастия в международном преступлении перечислен в ст. 25 (3) Римского Статута МУС. Так, «в соответствии с настоящим Статутом лицо подлежит уголовной ответственности и наказанию за преступление, подпадающее под юрисдикцию Суда, если это лицо: a) совершает такое преступление индивидуально, совместно с другим лицом или через другое лицо, независимо от того, подлежит ли это другое лицо уголовной ответственности; b) приказывает, подстрекает или побуждает совершить такое преступление, если это преступление совершается или если имеет место покушение на это преступление; c) с целью облегчить совершение такого преступления пособничает, подстрекает или каким-либо иным образом содействует его совершению или покушению на него, включая предоставление средств для его совершения;d) любым другим образом способствует совершению или покушению на совершение такого преступления группой лиц, действующих с общей целью. Такое содействие должно оказываться умышленно и либо: i) в целях поддержки преступной деятельности или преступной цели группы в тех случаях, когда такая деятельность или цель связана с совершением преступления, подпадающего под юрисдикцию Суда; либо ii) с осознанием умысла группы совершить преступление; e) в отношении преступления геноцида, прямо и публично подстрекает других к совершению геноцида; f) покушается на совершение такого преступления, предпринимая действие, которое представляет собой значительный шаг в его совершении, однако преступление оказывается незавершенным по обстоятельствам, не зависящим от намерений данного лица. Вместе с тем лицо, которое отказывается от попытки совершить преступление или иным образом предотвращает завершение преступления, не подлежит наказанию в соответствии с настоящим Статутом за покушение на совершение этого преступления, если данное лицо полностью и добровольно отказалось от преступной цели».</w:t>
      </w:r>
      <w:r w:rsidRPr="007227B7">
        <w:rPr>
          <w:rFonts w:ascii="Times New Roman" w:hAnsi="Times New Roman"/>
          <w:sz w:val="27"/>
          <w:szCs w:val="27"/>
          <w:shd w:val="clear" w:color="auto" w:fill="FFFFFF"/>
          <w:lang w:val="ru-RU"/>
        </w:rPr>
        <w:t xml:space="preserve"> </w:t>
      </w:r>
    </w:p>
    <w:p w:rsidR="00334607" w:rsidRPr="007227B7" w:rsidRDefault="00334607" w:rsidP="00334607">
      <w:pPr>
        <w:pStyle w:val="a4"/>
        <w:spacing w:line="312" w:lineRule="auto"/>
        <w:ind w:firstLine="680"/>
        <w:contextualSpacing/>
        <w:jc w:val="both"/>
        <w:rPr>
          <w:sz w:val="27"/>
          <w:szCs w:val="27"/>
          <w:shd w:val="clear" w:color="auto" w:fill="FFFFFF"/>
        </w:rPr>
      </w:pPr>
      <w:r w:rsidRPr="007227B7">
        <w:rPr>
          <w:sz w:val="27"/>
          <w:szCs w:val="27"/>
          <w:shd w:val="clear" w:color="auto" w:fill="FFFFFF"/>
        </w:rPr>
        <w:lastRenderedPageBreak/>
        <w:t>Так, описываются 5 видов участия в преступлении: прямое совершение (commission), приказ (ordering), планирование (planning), подстрекательство (instigating), а также пособничество и подстрекательство (aiding and abetting).</w:t>
      </w:r>
    </w:p>
    <w:p w:rsidR="00334607" w:rsidRPr="007227B7" w:rsidRDefault="00334607" w:rsidP="00334607">
      <w:pPr>
        <w:pStyle w:val="a4"/>
        <w:spacing w:line="312" w:lineRule="auto"/>
        <w:ind w:firstLine="680"/>
        <w:contextualSpacing/>
        <w:jc w:val="both"/>
        <w:rPr>
          <w:sz w:val="27"/>
          <w:szCs w:val="27"/>
          <w:shd w:val="clear" w:color="auto" w:fill="FFFFFF"/>
        </w:rPr>
      </w:pPr>
      <w:r w:rsidRPr="007227B7">
        <w:rPr>
          <w:sz w:val="27"/>
          <w:szCs w:val="27"/>
        </w:rPr>
        <w:t xml:space="preserve">Прямое совершение преступления (commission) </w:t>
      </w:r>
      <w:r w:rsidRPr="007227B7">
        <w:rPr>
          <w:sz w:val="27"/>
          <w:szCs w:val="27"/>
          <w:shd w:val="clear" w:color="auto" w:fill="FFFFFF"/>
        </w:rPr>
        <w:t>соответствует понятию «исполнитель» в армянском уголовном праве. При этом деяние может выражаться как в действии, так и в бездействии, либо</w:t>
      </w:r>
      <w:r w:rsidRPr="007227B7">
        <w:rPr>
          <w:sz w:val="27"/>
          <w:szCs w:val="27"/>
        </w:rPr>
        <w:t xml:space="preserve"> в недостаточно эффективном действии</w:t>
      </w:r>
      <w:r w:rsidRPr="007227B7">
        <w:rPr>
          <w:sz w:val="27"/>
          <w:szCs w:val="27"/>
          <w:shd w:val="clear" w:color="auto" w:fill="FFFFFF"/>
        </w:rPr>
        <w:t xml:space="preserve">. Так, в решениях судебной камеры </w:t>
      </w:r>
      <w:r w:rsidR="00F769E6" w:rsidRPr="007227B7">
        <w:rPr>
          <w:sz w:val="27"/>
          <w:szCs w:val="27"/>
          <w:shd w:val="clear" w:color="auto" w:fill="FFFFFF"/>
        </w:rPr>
        <w:t xml:space="preserve">Международного трибунала по бывшей Югославии ( далее </w:t>
      </w:r>
      <w:r w:rsidRPr="007227B7">
        <w:rPr>
          <w:sz w:val="27"/>
          <w:szCs w:val="27"/>
          <w:shd w:val="clear" w:color="auto" w:fill="FFFFFF"/>
        </w:rPr>
        <w:t>МТБЮ</w:t>
      </w:r>
      <w:r w:rsidR="00F769E6" w:rsidRPr="007227B7">
        <w:rPr>
          <w:sz w:val="27"/>
          <w:szCs w:val="27"/>
          <w:shd w:val="clear" w:color="auto" w:fill="FFFFFF"/>
        </w:rPr>
        <w:t>)</w:t>
      </w:r>
      <w:r w:rsidRPr="007227B7">
        <w:rPr>
          <w:sz w:val="27"/>
          <w:szCs w:val="27"/>
          <w:shd w:val="clear" w:color="auto" w:fill="FFFFFF"/>
        </w:rPr>
        <w:t xml:space="preserve"> по делам Кордича и Черкеза, Квочки, Васильевича, Кунараца, а также в решениях </w:t>
      </w:r>
      <w:r w:rsidR="00F769E6" w:rsidRPr="007227B7">
        <w:rPr>
          <w:sz w:val="27"/>
          <w:szCs w:val="27"/>
          <w:shd w:val="clear" w:color="auto" w:fill="FFFFFF"/>
        </w:rPr>
        <w:t xml:space="preserve">Международного трибунала по Руанде ( далее </w:t>
      </w:r>
      <w:r w:rsidRPr="007227B7">
        <w:rPr>
          <w:sz w:val="27"/>
          <w:szCs w:val="27"/>
          <w:shd w:val="clear" w:color="auto" w:fill="FFFFFF"/>
        </w:rPr>
        <w:t>МТР</w:t>
      </w:r>
      <w:r w:rsidR="00F769E6" w:rsidRPr="007227B7">
        <w:rPr>
          <w:sz w:val="27"/>
          <w:szCs w:val="27"/>
          <w:shd w:val="clear" w:color="auto" w:fill="FFFFFF"/>
        </w:rPr>
        <w:t>)</w:t>
      </w:r>
      <w:r w:rsidRPr="007227B7">
        <w:rPr>
          <w:sz w:val="27"/>
          <w:szCs w:val="27"/>
          <w:shd w:val="clear" w:color="auto" w:fill="FFFFFF"/>
        </w:rPr>
        <w:t xml:space="preserve"> по делам Рутаганда, Мусема, Семанза п</w:t>
      </w:r>
      <w:r w:rsidRPr="007227B7">
        <w:rPr>
          <w:sz w:val="27"/>
          <w:szCs w:val="27"/>
        </w:rPr>
        <w:t xml:space="preserve">рямое совершение преступления </w:t>
      </w:r>
      <w:r w:rsidRPr="007227B7">
        <w:rPr>
          <w:sz w:val="27"/>
          <w:szCs w:val="27"/>
          <w:shd w:val="clear" w:color="auto" w:fill="FFFFFF"/>
        </w:rPr>
        <w:t>требует прямого личного или физического участия обвиняемого в фактических действиях, которые составляют преступление</w:t>
      </w:r>
      <w:r w:rsidRPr="007227B7">
        <w:rPr>
          <w:rStyle w:val="a6"/>
          <w:sz w:val="27"/>
          <w:szCs w:val="27"/>
          <w:shd w:val="clear" w:color="auto" w:fill="FFFFFF"/>
        </w:rPr>
        <w:footnoteReference w:id="18"/>
      </w:r>
      <w:r w:rsidRPr="007227B7">
        <w:rPr>
          <w:sz w:val="27"/>
          <w:szCs w:val="27"/>
          <w:shd w:val="clear" w:color="auto" w:fill="FFFFFF"/>
        </w:rPr>
        <w:t>, а в решении МТБЮ по делу Стакича отмечается, что обвиняемый должен участвовать физически или иначе, прямо или косвенно, в материальных элементах преступления, которые выражаются в положительных действиях или в основанных на обязанности действовать упущениях, индивидуально или совместно с другими. Обвиняемый непосредственно не должен участвовать во всех аспектах предполагаемого преступного поведения.</w:t>
      </w:r>
      <w:r w:rsidRPr="007227B7">
        <w:rPr>
          <w:rStyle w:val="a6"/>
          <w:sz w:val="27"/>
          <w:szCs w:val="27"/>
          <w:shd w:val="clear" w:color="auto" w:fill="FFFFFF"/>
        </w:rPr>
        <w:footnoteReference w:id="19"/>
      </w:r>
    </w:p>
    <w:p w:rsidR="00334607" w:rsidRPr="007227B7" w:rsidRDefault="00334607" w:rsidP="00334607">
      <w:pPr>
        <w:pStyle w:val="a4"/>
        <w:spacing w:line="312" w:lineRule="auto"/>
        <w:ind w:firstLine="680"/>
        <w:contextualSpacing/>
        <w:jc w:val="both"/>
        <w:rPr>
          <w:sz w:val="27"/>
          <w:szCs w:val="27"/>
          <w:shd w:val="clear" w:color="auto" w:fill="FFFFFF"/>
        </w:rPr>
      </w:pPr>
      <w:r w:rsidRPr="007227B7">
        <w:rPr>
          <w:bCs/>
          <w:sz w:val="27"/>
          <w:szCs w:val="27"/>
        </w:rPr>
        <w:t xml:space="preserve">Преступный приказ (ordering). </w:t>
      </w:r>
      <w:r w:rsidRPr="007227B7">
        <w:rPr>
          <w:sz w:val="27"/>
          <w:szCs w:val="27"/>
          <w:shd w:val="clear" w:color="auto" w:fill="FFFFFF"/>
        </w:rPr>
        <w:t>Командиры и другие начальники несут уголовную ответственность за военные преступления, совершенные по их приказу, что предусмотрено законодательством многих государств, в том числе и ст. 47 УК РА. Практика государств устанавливает данную норму в качестве нормы обычного международного права</w:t>
      </w:r>
      <w:r w:rsidRPr="007227B7">
        <w:rPr>
          <w:rStyle w:val="a6"/>
          <w:sz w:val="27"/>
          <w:szCs w:val="27"/>
        </w:rPr>
        <w:footnoteReference w:id="20"/>
      </w:r>
      <w:r w:rsidRPr="007227B7">
        <w:rPr>
          <w:sz w:val="27"/>
          <w:szCs w:val="27"/>
          <w:shd w:val="clear" w:color="auto" w:fill="FFFFFF"/>
        </w:rPr>
        <w:t xml:space="preserve"> (норма 152), применяемой </w:t>
      </w:r>
      <w:r w:rsidRPr="007227B7">
        <w:rPr>
          <w:sz w:val="27"/>
          <w:szCs w:val="27"/>
          <w:shd w:val="clear" w:color="auto" w:fill="FFFFFF"/>
        </w:rPr>
        <w:lastRenderedPageBreak/>
        <w:t>безотносительно типа конфликтов и нашла свое выражение в значительном количестве приговоров МТБЮ и МТР.</w:t>
      </w:r>
      <w:r w:rsidRPr="007227B7">
        <w:rPr>
          <w:rStyle w:val="a6"/>
          <w:sz w:val="27"/>
          <w:szCs w:val="27"/>
          <w:shd w:val="clear" w:color="auto" w:fill="FFFFFF"/>
        </w:rPr>
        <w:footnoteReference w:id="21"/>
      </w:r>
      <w:r w:rsidRPr="007227B7">
        <w:rPr>
          <w:bCs/>
          <w:sz w:val="27"/>
          <w:szCs w:val="27"/>
        </w:rPr>
        <w:t xml:space="preserve"> Преступный приказ (ordering) </w:t>
      </w:r>
      <w:r w:rsidRPr="007227B7">
        <w:rPr>
          <w:sz w:val="27"/>
          <w:szCs w:val="27"/>
          <w:shd w:val="clear" w:color="auto" w:fill="FFFFFF"/>
        </w:rPr>
        <w:t>является военным преступлением</w:t>
      </w:r>
      <w:r w:rsidRPr="007227B7">
        <w:rPr>
          <w:rStyle w:val="a6"/>
          <w:sz w:val="27"/>
          <w:szCs w:val="27"/>
          <w:shd w:val="clear" w:color="auto" w:fill="FFFFFF"/>
        </w:rPr>
        <w:footnoteReference w:id="22"/>
      </w:r>
      <w:r w:rsidRPr="007227B7">
        <w:rPr>
          <w:sz w:val="27"/>
          <w:szCs w:val="27"/>
          <w:shd w:val="clear" w:color="auto" w:fill="FFFFFF"/>
        </w:rPr>
        <w:t xml:space="preserve">, которое совершается командиром или иным начальником, т.е. лицами, которые ввиду своего должностного положения имеют возможность отдавать приказы и ожидать, что такие приказы будут исполнены людьми, находящимися под их контролем. Так, </w:t>
      </w:r>
      <w:r w:rsidR="00F769E6" w:rsidRPr="007227B7">
        <w:rPr>
          <w:sz w:val="27"/>
          <w:szCs w:val="27"/>
          <w:shd w:val="clear" w:color="auto" w:fill="FFFFFF"/>
        </w:rPr>
        <w:t>в</w:t>
      </w:r>
      <w:r w:rsidRPr="007227B7">
        <w:rPr>
          <w:sz w:val="27"/>
          <w:szCs w:val="27"/>
          <w:shd w:val="clear" w:color="auto" w:fill="FFFFFF"/>
        </w:rPr>
        <w:t xml:space="preserve"> решении судебной камеры по делу Блашкича МТБЮ заявил, что «нет необходимости, чтобы приказ был отдан в письменной или любой другой специфической форме. Он может быть явным или подразумеваемым. Факт, что приказ был отдан, может быть доказан через косвенные улики»,</w:t>
      </w:r>
      <w:r w:rsidRPr="007227B7">
        <w:rPr>
          <w:rStyle w:val="a6"/>
          <w:sz w:val="27"/>
          <w:szCs w:val="27"/>
          <w:shd w:val="clear" w:color="auto" w:fill="FFFFFF"/>
        </w:rPr>
        <w:footnoteReference w:id="23"/>
      </w:r>
      <w:r w:rsidRPr="007227B7">
        <w:rPr>
          <w:sz w:val="27"/>
          <w:szCs w:val="27"/>
          <w:shd w:val="clear" w:color="auto" w:fill="FFFFFF"/>
        </w:rPr>
        <w:t xml:space="preserve"> например анализ поведения военных формирований, подчиненных обвиняемому. Так, например, </w:t>
      </w:r>
      <w:r w:rsidRPr="007227B7">
        <w:rPr>
          <w:sz w:val="27"/>
          <w:szCs w:val="27"/>
        </w:rPr>
        <w:t>в деле Галича, рассматривая свидетельства систематических снайперских и артиллерийских обстрелов гражданского населения осажденного Сараево, Суд установил, «в сумме, доказательства побуждают заключить, что генерал Галич, который хотя и был уведомлен о преступлениях, совершенных его подчиненными, над которыми он имел полный контроль, и который последовательно и за длительный период времени был не в состоянии предотвратить совершение преступлений и наказать виновных несмотря на это знание, содействовал кампании незаконных насильственных действий против гражданских лиц через приказы, переданные вниз по цепи инстанций, и что он намеревался проводить эту кампанию с первичной целью распространения террора среди гражданского населения Сараево.</w:t>
      </w:r>
      <w:r w:rsidRPr="007227B7">
        <w:rPr>
          <w:rStyle w:val="a6"/>
          <w:sz w:val="27"/>
          <w:szCs w:val="27"/>
        </w:rPr>
        <w:footnoteReference w:id="24"/>
      </w:r>
      <w:r w:rsidRPr="007227B7">
        <w:rPr>
          <w:sz w:val="27"/>
          <w:szCs w:val="27"/>
        </w:rPr>
        <w:t xml:space="preserve"> При этом </w:t>
      </w:r>
      <w:r w:rsidRPr="007227B7">
        <w:rPr>
          <w:sz w:val="27"/>
          <w:szCs w:val="27"/>
          <w:shd w:val="clear" w:color="auto" w:fill="FFFFFF"/>
        </w:rPr>
        <w:t>исполнение приказа начальника не освобождает подчиненного от уголовной ответственности, если подчиненный знал, что действие, которое ему приказано совершить, является незаконным, или должен был знать об этом в связи с явно незаконным характером этого действия.</w:t>
      </w:r>
      <w:r w:rsidRPr="007227B7">
        <w:rPr>
          <w:rStyle w:val="apple-converted-space"/>
          <w:sz w:val="27"/>
          <w:szCs w:val="27"/>
          <w:shd w:val="clear" w:color="auto" w:fill="FFFFFF"/>
        </w:rPr>
        <w:t> На наш взгляд, б</w:t>
      </w:r>
      <w:r w:rsidRPr="007227B7">
        <w:rPr>
          <w:sz w:val="27"/>
          <w:szCs w:val="27"/>
          <w:shd w:val="clear" w:color="auto" w:fill="FFFFFF"/>
        </w:rPr>
        <w:t>ольшинство военных преступлений явно незаконны и такой вопрос никогда не возникнет.</w:t>
      </w:r>
      <w:r w:rsidRPr="007227B7">
        <w:rPr>
          <w:rStyle w:val="a6"/>
          <w:sz w:val="27"/>
          <w:szCs w:val="27"/>
          <w:shd w:val="clear" w:color="auto" w:fill="FFFFFF"/>
        </w:rPr>
        <w:footnoteReference w:id="25"/>
      </w:r>
      <w:r w:rsidRPr="007227B7">
        <w:rPr>
          <w:sz w:val="27"/>
          <w:szCs w:val="27"/>
          <w:shd w:val="clear" w:color="auto" w:fill="FFFFFF"/>
        </w:rPr>
        <w:t xml:space="preserve"> Данный принцип именуется «принципом ответственности подчиненного» или «принципом недопустимости ссылки на приказ вышестоящего начальника». Практика государств устанавливает принцип ответственности подчиненного в качестве нормы обычного международного права. Недопустимость ссылки на приказ</w:t>
      </w:r>
      <w:r w:rsidRPr="007227B7">
        <w:rPr>
          <w:rStyle w:val="apple-converted-space"/>
          <w:sz w:val="27"/>
          <w:szCs w:val="27"/>
          <w:shd w:val="clear" w:color="auto" w:fill="FFFFFF"/>
        </w:rPr>
        <w:t> </w:t>
      </w:r>
      <w:r w:rsidRPr="007227B7">
        <w:rPr>
          <w:sz w:val="27"/>
          <w:szCs w:val="27"/>
          <w:shd w:val="clear" w:color="auto" w:fill="FFFFFF"/>
        </w:rPr>
        <w:t xml:space="preserve"> устанавливают Уставы Нюрнбергского и Токийского трибуналов, </w:t>
      </w:r>
      <w:r w:rsidR="00F769E6" w:rsidRPr="007227B7">
        <w:rPr>
          <w:sz w:val="27"/>
          <w:szCs w:val="27"/>
          <w:shd w:val="clear" w:color="auto" w:fill="FFFFFF"/>
        </w:rPr>
        <w:t>с</w:t>
      </w:r>
      <w:r w:rsidRPr="007227B7">
        <w:rPr>
          <w:sz w:val="27"/>
          <w:szCs w:val="27"/>
          <w:shd w:val="clear" w:color="auto" w:fill="FFFFFF"/>
        </w:rPr>
        <w:t>т. 8 Лондонского Статута</w:t>
      </w:r>
      <w:r w:rsidRPr="007227B7">
        <w:rPr>
          <w:rStyle w:val="apple-converted-space"/>
          <w:sz w:val="27"/>
          <w:szCs w:val="27"/>
          <w:shd w:val="clear" w:color="auto" w:fill="FFFFFF"/>
        </w:rPr>
        <w:t>,</w:t>
      </w:r>
      <w:r w:rsidRPr="007227B7">
        <w:rPr>
          <w:sz w:val="27"/>
          <w:szCs w:val="27"/>
          <w:shd w:val="clear" w:color="auto" w:fill="FFFFFF"/>
        </w:rPr>
        <w:t xml:space="preserve"> ст. 4(b) Закона Контрольного Совета № 10, </w:t>
      </w:r>
      <w:r w:rsidR="00F769E6" w:rsidRPr="007227B7">
        <w:rPr>
          <w:sz w:val="27"/>
          <w:szCs w:val="27"/>
          <w:shd w:val="clear" w:color="auto" w:fill="FFFFFF"/>
        </w:rPr>
        <w:t>с</w:t>
      </w:r>
      <w:r w:rsidRPr="007227B7">
        <w:rPr>
          <w:sz w:val="27"/>
          <w:szCs w:val="27"/>
          <w:shd w:val="clear" w:color="auto" w:fill="FFFFFF"/>
        </w:rPr>
        <w:t>т. 6 Устава военного трибунала для Дальнего Востока</w:t>
      </w:r>
      <w:r w:rsidRPr="007227B7">
        <w:rPr>
          <w:rStyle w:val="apple-converted-space"/>
          <w:sz w:val="27"/>
          <w:szCs w:val="27"/>
          <w:shd w:val="clear" w:color="auto" w:fill="FFFFFF"/>
        </w:rPr>
        <w:t>,</w:t>
      </w:r>
      <w:r w:rsidRPr="007227B7">
        <w:rPr>
          <w:sz w:val="27"/>
          <w:szCs w:val="27"/>
          <w:shd w:val="clear" w:color="auto" w:fill="FFFFFF"/>
        </w:rPr>
        <w:t xml:space="preserve"> Нюрнбергский Принцип IV, </w:t>
      </w:r>
      <w:r w:rsidR="00F769E6" w:rsidRPr="007227B7">
        <w:rPr>
          <w:sz w:val="27"/>
          <w:szCs w:val="27"/>
          <w:shd w:val="clear" w:color="auto" w:fill="FFFFFF"/>
        </w:rPr>
        <w:t>с</w:t>
      </w:r>
      <w:r w:rsidRPr="007227B7">
        <w:rPr>
          <w:sz w:val="27"/>
          <w:szCs w:val="27"/>
          <w:shd w:val="clear" w:color="auto" w:fill="FFFFFF"/>
        </w:rPr>
        <w:t>т. 7(4) Устава МТБЮ, ст. 6(4) МТР, секция 21 Постановления об учреждении суда с исключительной юрисдикцией по серьезным уголовным преступлениям в Восточном Тиморе,  статья 6(4) Устава специального суда для Сьерра-Леоне</w:t>
      </w:r>
      <w:r w:rsidR="00F769E6" w:rsidRPr="007227B7">
        <w:rPr>
          <w:sz w:val="27"/>
          <w:szCs w:val="27"/>
          <w:shd w:val="clear" w:color="auto" w:fill="FFFFFF"/>
        </w:rPr>
        <w:t xml:space="preserve">, </w:t>
      </w:r>
      <w:r w:rsidRPr="007227B7">
        <w:rPr>
          <w:sz w:val="27"/>
          <w:szCs w:val="27"/>
          <w:shd w:val="clear" w:color="auto" w:fill="FFFFFF"/>
        </w:rPr>
        <w:t>ст. 33 Римского Статута МУС. Анализ указанного положения в перечисленных уставах показывает, что лицо освобождается от уголовной ответственности вовсе не потому, что исполнило юридически обязательный для него приказ, а из-за отсутствия субъективного элемента преступления, вызванного либо ошибкой в праве, либо ошибкой в факте, либо обоими факторами вместе. Такая трактовка вопроса об ответственности за исполнение приказа находит свое обоснование и в практике государств. В воинских уставах и в национальном праве большинства государств говорится о «явно незаконных приказах».</w:t>
      </w:r>
      <w:r w:rsidRPr="007227B7">
        <w:rPr>
          <w:rStyle w:val="a6"/>
          <w:sz w:val="27"/>
          <w:szCs w:val="27"/>
          <w:shd w:val="clear" w:color="auto" w:fill="FFFFFF"/>
        </w:rPr>
        <w:footnoteReference w:id="26"/>
      </w:r>
      <w:r w:rsidRPr="007227B7">
        <w:rPr>
          <w:sz w:val="27"/>
          <w:szCs w:val="27"/>
          <w:shd w:val="clear" w:color="auto" w:fill="FFFFFF"/>
        </w:rPr>
        <w:t xml:space="preserve"> Такой подход реализован также в </w:t>
      </w:r>
      <w:r w:rsidR="00714DC1" w:rsidRPr="007227B7">
        <w:rPr>
          <w:sz w:val="27"/>
          <w:szCs w:val="27"/>
          <w:shd w:val="clear" w:color="auto" w:fill="FFFFFF"/>
        </w:rPr>
        <w:t>УК РА</w:t>
      </w:r>
      <w:r w:rsidRPr="007227B7">
        <w:rPr>
          <w:sz w:val="27"/>
          <w:szCs w:val="27"/>
          <w:shd w:val="clear" w:color="auto" w:fill="FFFFFF"/>
        </w:rPr>
        <w:t>. Вместе с тем, имеется и практика, не требующая исполнителем знания о незаконности приказа. Так, в деле Блашкича Судебная камера МТБЮ постановила, что «несущественно, была ли незаконность приказа очевидна».</w:t>
      </w:r>
      <w:r w:rsidRPr="007227B7">
        <w:rPr>
          <w:rStyle w:val="a6"/>
          <w:sz w:val="27"/>
          <w:szCs w:val="27"/>
          <w:shd w:val="clear" w:color="auto" w:fill="FFFFFF"/>
        </w:rPr>
        <w:footnoteReference w:id="27"/>
      </w:r>
      <w:r w:rsidRPr="007227B7">
        <w:rPr>
          <w:sz w:val="27"/>
          <w:szCs w:val="27"/>
          <w:shd w:val="clear" w:color="auto" w:fill="FFFFFF"/>
        </w:rPr>
        <w:t xml:space="preserve"> Однако такая практика недостаточно широко распространена и единообразна, чтобы установить норму обычного международного права.</w:t>
      </w:r>
      <w:r w:rsidRPr="007227B7">
        <w:rPr>
          <w:rStyle w:val="a6"/>
          <w:sz w:val="27"/>
          <w:szCs w:val="27"/>
          <w:shd w:val="clear" w:color="auto" w:fill="FFFFFF"/>
        </w:rPr>
        <w:footnoteReference w:id="28"/>
      </w:r>
      <w:r w:rsidRPr="007227B7">
        <w:rPr>
          <w:sz w:val="27"/>
          <w:szCs w:val="27"/>
          <w:shd w:val="clear" w:color="auto" w:fill="FFFFFF"/>
        </w:rPr>
        <w:t xml:space="preserve"> При этом,  в решениях судебных камер МТБЮ и МТР, соответственно  по делу Кордича и Черкеза и  по делу Гакумбтси, достаточно, чтобы отношения «начальник – подчиненный» существовали фактически, т.е. чтобы лицо де-факто обладало политической или военной властью отдавать приказы, а наличие формальных отношений подчинения вовсе не обязательно.</w:t>
      </w:r>
      <w:r w:rsidRPr="007227B7">
        <w:rPr>
          <w:rStyle w:val="a6"/>
          <w:sz w:val="27"/>
          <w:szCs w:val="27"/>
          <w:shd w:val="clear" w:color="auto" w:fill="FFFFFF"/>
        </w:rPr>
        <w:footnoteReference w:id="29"/>
      </w:r>
    </w:p>
    <w:p w:rsidR="00334607" w:rsidRPr="007227B7" w:rsidRDefault="00334607" w:rsidP="00334607">
      <w:pPr>
        <w:pStyle w:val="a4"/>
        <w:spacing w:line="312" w:lineRule="auto"/>
        <w:ind w:firstLine="680"/>
        <w:contextualSpacing/>
        <w:jc w:val="both"/>
        <w:rPr>
          <w:sz w:val="27"/>
          <w:szCs w:val="27"/>
        </w:rPr>
      </w:pPr>
      <w:r w:rsidRPr="007227B7">
        <w:rPr>
          <w:sz w:val="27"/>
          <w:szCs w:val="27"/>
          <w:shd w:val="clear" w:color="auto" w:fill="FFFFFF"/>
        </w:rPr>
        <w:t>Таким образом, преступный приказ отличается от таких форм участия в преступлении, как подстрекательство, пособничество и подстрекательство наличием признака принуждения, которое лицо осуществляет на основе либо официальных или фактических властных полномочий, либо на основе применения или угрозы применения физического насилия.</w:t>
      </w:r>
      <w:r w:rsidRPr="007227B7">
        <w:rPr>
          <w:rStyle w:val="a6"/>
          <w:sz w:val="27"/>
          <w:szCs w:val="27"/>
          <w:shd w:val="clear" w:color="auto" w:fill="FFFFFF"/>
        </w:rPr>
        <w:footnoteReference w:id="30"/>
      </w:r>
      <w:r w:rsidRPr="007227B7">
        <w:rPr>
          <w:sz w:val="27"/>
          <w:szCs w:val="27"/>
        </w:rPr>
        <w:t xml:space="preserve"> В то же время, исполнение приказа начальника не освобождает подчиненного от уголовной ответственности, если подчиненный знал, что действие, которое ему приказано совершить, является незаконным, или должен был знать об этом в связи с явно незаконным характером этого действия. Факт, что лицо действовало во исполнение приказа, может быть учтено как смягчающее обстоятельство. Данный принцип именуется «принципом ответственности подчиненного» или «принципом недопустимости ссылки на приказ вышестоящего начальника». Большинство главных военных преступников, которых осудил Нюрнбергский трибунал, в качестве довода защиты ссылались на исполнение ими приказа своих начальников. Трибунал отклонил ссылку на приказы вышестоящих лиц и отметил: «Положения статьи 8 Устава соответствует законам всех наций. То, что солдат убил или подвергал пыткам по приказу в нарушение международных законов ведения</w:t>
      </w:r>
      <w:r w:rsidR="00C07020" w:rsidRPr="007227B7">
        <w:rPr>
          <w:sz w:val="27"/>
          <w:szCs w:val="27"/>
        </w:rPr>
        <w:t xml:space="preserve"> войны, никогда не рассматривался </w:t>
      </w:r>
      <w:r w:rsidRPr="007227B7">
        <w:rPr>
          <w:sz w:val="27"/>
          <w:szCs w:val="27"/>
        </w:rPr>
        <w:t>защит</w:t>
      </w:r>
      <w:r w:rsidR="00C07020" w:rsidRPr="007227B7">
        <w:rPr>
          <w:sz w:val="27"/>
          <w:szCs w:val="27"/>
        </w:rPr>
        <w:t>ным</w:t>
      </w:r>
      <w:r w:rsidRPr="007227B7">
        <w:rPr>
          <w:sz w:val="27"/>
          <w:szCs w:val="27"/>
        </w:rPr>
        <w:t xml:space="preserve"> довод</w:t>
      </w:r>
      <w:r w:rsidR="00C07020" w:rsidRPr="007227B7">
        <w:rPr>
          <w:sz w:val="27"/>
          <w:szCs w:val="27"/>
        </w:rPr>
        <w:t>ом</w:t>
      </w:r>
      <w:r w:rsidRPr="007227B7">
        <w:rPr>
          <w:sz w:val="27"/>
          <w:szCs w:val="27"/>
        </w:rPr>
        <w:t xml:space="preserve"> против обвинений в этих жестоких действиях. Сам факт наличия приказа может быть выставлен лишь в качестве смягчающего вину обстоятельства при назначении наказания».</w:t>
      </w:r>
      <w:r w:rsidRPr="007227B7">
        <w:rPr>
          <w:rStyle w:val="a6"/>
          <w:sz w:val="27"/>
          <w:szCs w:val="27"/>
        </w:rPr>
        <w:t xml:space="preserve"> </w:t>
      </w:r>
      <w:r w:rsidRPr="007227B7">
        <w:rPr>
          <w:rStyle w:val="a6"/>
          <w:sz w:val="27"/>
          <w:szCs w:val="27"/>
        </w:rPr>
        <w:footnoteReference w:id="31"/>
      </w:r>
      <w:r w:rsidRPr="007227B7">
        <w:rPr>
          <w:sz w:val="27"/>
          <w:szCs w:val="27"/>
        </w:rPr>
        <w:t xml:space="preserve"> Практика государств устанавливает принцип ответственности подчиненного в качестве нормы обычного международного права, применяемой к преступлениям, безотносительно типов конфликтов. Она тесно связана с нормой, в соответствии с которой каждый комбатант обязан не повиноваться незаконному приказу, и с императивной обязанностью соблюдать международное гуманитарное право.</w:t>
      </w:r>
      <w:r w:rsidRPr="007227B7">
        <w:rPr>
          <w:rStyle w:val="a6"/>
          <w:sz w:val="27"/>
          <w:szCs w:val="27"/>
        </w:rPr>
        <w:footnoteReference w:id="32"/>
      </w:r>
      <w:r w:rsidRPr="007227B7">
        <w:rPr>
          <w:sz w:val="27"/>
          <w:szCs w:val="27"/>
        </w:rPr>
        <w:t xml:space="preserve"> Такой же подход реализован в ч. 3 статьи 47 УК РА, что неисполнение явно незаконного приказа или распоряжения исключает уголовную ответственность. Комиссия международного права ООН разъяснила, что хотя лицо, отдающее преступный приказ, несет особую ответственность за совершение преступления, «нельзя игнорировать ту виновность и ту неизбежную роль, которую играет подчиненный в деле фактического совершения преступного деяния. В противном случае правовая сила и последствия запрещения преступлений по международному праву были бы в значительной мере ослаблены отсутствием какой-либо ответственности или наказания фактических виновников этих чудовищных преступлений, какого-либо фактора сдерживания потенциальных нарушителей».</w:t>
      </w:r>
      <w:r w:rsidRPr="007227B7">
        <w:rPr>
          <w:rStyle w:val="a6"/>
          <w:sz w:val="27"/>
          <w:szCs w:val="27"/>
        </w:rPr>
        <w:footnoteReference w:id="33"/>
      </w:r>
    </w:p>
    <w:p w:rsidR="00334607" w:rsidRPr="007227B7" w:rsidRDefault="00334607" w:rsidP="00334607">
      <w:pPr>
        <w:pStyle w:val="a8"/>
        <w:shd w:val="clear" w:color="auto" w:fill="FFFFFF"/>
        <w:spacing w:before="0" w:beforeAutospacing="0" w:after="0" w:afterAutospacing="0" w:line="312" w:lineRule="auto"/>
        <w:ind w:firstLine="680"/>
        <w:contextualSpacing/>
        <w:jc w:val="both"/>
        <w:rPr>
          <w:sz w:val="27"/>
          <w:szCs w:val="27"/>
          <w:shd w:val="clear" w:color="auto" w:fill="FFFFFF"/>
        </w:rPr>
      </w:pPr>
      <w:r w:rsidRPr="007227B7">
        <w:rPr>
          <w:sz w:val="27"/>
          <w:szCs w:val="27"/>
          <w:shd w:val="clear" w:color="auto" w:fill="FFFFFF"/>
        </w:rPr>
        <w:t xml:space="preserve">Под </w:t>
      </w:r>
      <w:r w:rsidRPr="007227B7">
        <w:rPr>
          <w:sz w:val="27"/>
          <w:szCs w:val="27"/>
        </w:rPr>
        <w:t>планированием (p</w:t>
      </w:r>
      <w:r w:rsidRPr="007227B7">
        <w:rPr>
          <w:sz w:val="27"/>
          <w:szCs w:val="27"/>
          <w:lang w:val="en-US"/>
        </w:rPr>
        <w:t>l</w:t>
      </w:r>
      <w:r w:rsidRPr="007227B7">
        <w:rPr>
          <w:sz w:val="27"/>
          <w:szCs w:val="27"/>
        </w:rPr>
        <w:t xml:space="preserve">anning) </w:t>
      </w:r>
      <w:r w:rsidRPr="007227B7">
        <w:rPr>
          <w:sz w:val="27"/>
          <w:szCs w:val="27"/>
          <w:shd w:val="clear" w:color="auto" w:fill="FFFFFF"/>
        </w:rPr>
        <w:t>понимается существенное проектирование (формулирование или одобрения преступного плана) совершения преступления, как в предварительных фазах, так и в фазах его выполнения,</w:t>
      </w:r>
      <w:r w:rsidRPr="007227B7">
        <w:rPr>
          <w:rStyle w:val="a6"/>
          <w:sz w:val="27"/>
          <w:szCs w:val="27"/>
          <w:shd w:val="clear" w:color="auto" w:fill="FFFFFF"/>
        </w:rPr>
        <w:footnoteReference w:id="34"/>
      </w:r>
      <w:r w:rsidRPr="007227B7">
        <w:rPr>
          <w:sz w:val="27"/>
          <w:szCs w:val="27"/>
          <w:shd w:val="clear" w:color="auto" w:fill="FFFFFF"/>
        </w:rPr>
        <w:t xml:space="preserve"> что может быть доказано, в т. ч. и через косвенные улики.</w:t>
      </w:r>
      <w:r w:rsidRPr="007227B7">
        <w:rPr>
          <w:rStyle w:val="a6"/>
          <w:sz w:val="27"/>
          <w:szCs w:val="27"/>
          <w:shd w:val="clear" w:color="auto" w:fill="FFFFFF"/>
        </w:rPr>
        <w:footnoteReference w:id="35"/>
      </w:r>
      <w:r w:rsidRPr="007227B7">
        <w:rPr>
          <w:sz w:val="27"/>
          <w:szCs w:val="27"/>
          <w:shd w:val="clear" w:color="auto" w:fill="FFFFFF"/>
        </w:rPr>
        <w:t xml:space="preserve"> Для обвинения лица в планировании нужно доказать, что преступление было действительно совершено.</w:t>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shd w:val="clear" w:color="auto" w:fill="FFFFFF"/>
          <w:lang w:val="ru-RU"/>
        </w:rPr>
        <w:t>Подстрекательство (</w:t>
      </w:r>
      <w:r w:rsidRPr="007227B7">
        <w:rPr>
          <w:rFonts w:ascii="Times New Roman" w:hAnsi="Times New Roman"/>
          <w:sz w:val="27"/>
          <w:szCs w:val="27"/>
          <w:shd w:val="clear" w:color="auto" w:fill="FFFFFF"/>
        </w:rPr>
        <w:t>instigating</w:t>
      </w:r>
      <w:r w:rsidRPr="007227B7">
        <w:rPr>
          <w:rFonts w:ascii="Times New Roman" w:hAnsi="Times New Roman"/>
          <w:sz w:val="27"/>
          <w:szCs w:val="27"/>
          <w:shd w:val="clear" w:color="auto" w:fill="FFFFFF"/>
          <w:lang w:val="ru-RU"/>
        </w:rPr>
        <w:t>) это побуждение</w:t>
      </w:r>
      <w:r w:rsidRPr="007227B7">
        <w:rPr>
          <w:rStyle w:val="a6"/>
          <w:rFonts w:ascii="Times New Roman" w:hAnsi="Times New Roman"/>
          <w:sz w:val="27"/>
          <w:szCs w:val="27"/>
          <w:shd w:val="clear" w:color="auto" w:fill="FFFFFF"/>
        </w:rPr>
        <w:footnoteReference w:id="36"/>
      </w:r>
      <w:r w:rsidRPr="007227B7">
        <w:rPr>
          <w:rFonts w:ascii="Times New Roman" w:hAnsi="Times New Roman"/>
          <w:sz w:val="27"/>
          <w:szCs w:val="27"/>
          <w:shd w:val="clear" w:color="auto" w:fill="FFFFFF"/>
          <w:lang w:val="ru-RU"/>
        </w:rPr>
        <w:t xml:space="preserve"> другого лица посредством намеренного</w:t>
      </w:r>
      <w:r w:rsidRPr="007227B7">
        <w:rPr>
          <w:rStyle w:val="a6"/>
          <w:rFonts w:ascii="Times New Roman" w:hAnsi="Times New Roman"/>
          <w:sz w:val="27"/>
          <w:szCs w:val="27"/>
          <w:shd w:val="clear" w:color="auto" w:fill="FFFFFF"/>
        </w:rPr>
        <w:footnoteReference w:id="37"/>
      </w:r>
      <w:r w:rsidRPr="007227B7">
        <w:rPr>
          <w:rFonts w:ascii="Times New Roman" w:hAnsi="Times New Roman"/>
          <w:sz w:val="27"/>
          <w:szCs w:val="27"/>
          <w:shd w:val="clear" w:color="auto" w:fill="FFFFFF"/>
          <w:lang w:val="ru-RU"/>
        </w:rPr>
        <w:t xml:space="preserve"> подталкивания, уговора или иного способа стимулирования</w:t>
      </w:r>
      <w:r w:rsidRPr="007227B7">
        <w:rPr>
          <w:rStyle w:val="a6"/>
          <w:rFonts w:ascii="Times New Roman" w:hAnsi="Times New Roman"/>
          <w:sz w:val="27"/>
          <w:szCs w:val="27"/>
          <w:shd w:val="clear" w:color="auto" w:fill="FFFFFF"/>
        </w:rPr>
        <w:footnoteReference w:id="38"/>
      </w:r>
      <w:r w:rsidRPr="007227B7">
        <w:rPr>
          <w:rFonts w:ascii="Times New Roman" w:hAnsi="Times New Roman"/>
          <w:sz w:val="27"/>
          <w:szCs w:val="27"/>
          <w:shd w:val="clear" w:color="auto" w:fill="FFFFFF"/>
          <w:lang w:val="ru-RU"/>
        </w:rPr>
        <w:t xml:space="preserve"> к совершению преступления как явным, так и неявным поведением, как действием, так и бездействием, но в последнем случае он должен быть наделен обязанностью предотвратить преступление.</w:t>
      </w:r>
      <w:r w:rsidRPr="007227B7">
        <w:rPr>
          <w:rStyle w:val="a6"/>
          <w:rFonts w:ascii="Times New Roman" w:hAnsi="Times New Roman"/>
          <w:sz w:val="27"/>
          <w:szCs w:val="27"/>
          <w:shd w:val="clear" w:color="auto" w:fill="FFFFFF"/>
        </w:rPr>
        <w:footnoteReference w:id="39"/>
      </w:r>
      <w:r w:rsidRPr="007227B7">
        <w:rPr>
          <w:rFonts w:ascii="Times New Roman" w:hAnsi="Times New Roman"/>
          <w:sz w:val="27"/>
          <w:szCs w:val="27"/>
          <w:shd w:val="clear" w:color="auto" w:fill="FFFFFF"/>
          <w:lang w:val="ru-RU"/>
        </w:rPr>
        <w:t xml:space="preserve"> Так, простое присутствие на месте злодеяния может составить подстрекательство, если обвиняемый является представителем власти и ничего не делает для того, чтобы воспрепятствовать или остановить преступление.</w:t>
      </w:r>
      <w:r w:rsidRPr="007227B7">
        <w:rPr>
          <w:rStyle w:val="a6"/>
          <w:rFonts w:ascii="Times New Roman" w:hAnsi="Times New Roman"/>
          <w:sz w:val="27"/>
          <w:szCs w:val="27"/>
          <w:shd w:val="clear" w:color="auto" w:fill="FFFFFF"/>
        </w:rPr>
        <w:footnoteReference w:id="40"/>
      </w:r>
      <w:r w:rsidRPr="007227B7">
        <w:rPr>
          <w:rFonts w:ascii="Times New Roman" w:hAnsi="Times New Roman"/>
          <w:sz w:val="27"/>
          <w:szCs w:val="27"/>
          <w:shd w:val="clear" w:color="auto" w:fill="FFFFFF"/>
          <w:lang w:val="ru-RU"/>
        </w:rPr>
        <w:t xml:space="preserve"> В деле Алексовского, МТБЮ заявила, нужно полагать, что властное положение человека является важным знаком для установления того, что простое присутствие составляет акт намеренного участия. Присутствие на месте преступления человека, обладающего неоспоримой властью над исполнителями незаконного акта, при некоторых обстоятельствах может интерпретироваться как одобрение их поведения (эффект «одобряющего зрителя»).</w:t>
      </w:r>
      <w:r w:rsidRPr="007227B7">
        <w:rPr>
          <w:rStyle w:val="a6"/>
          <w:rFonts w:ascii="Times New Roman" w:hAnsi="Times New Roman"/>
          <w:sz w:val="27"/>
          <w:szCs w:val="27"/>
          <w:shd w:val="clear" w:color="auto" w:fill="FFFFFF"/>
        </w:rPr>
        <w:footnoteReference w:id="41"/>
      </w:r>
      <w:r w:rsidRPr="007227B7">
        <w:rPr>
          <w:rFonts w:ascii="Times New Roman" w:hAnsi="Times New Roman"/>
          <w:sz w:val="27"/>
          <w:szCs w:val="27"/>
          <w:shd w:val="clear" w:color="auto" w:fill="FFFFFF"/>
          <w:lang w:val="ru-RU"/>
        </w:rPr>
        <w:t xml:space="preserve"> Подстрекательство не обязательно должно носить «прямой и публичный характер» или подразумевать присутствие подстрекателя на месте преступления. Воздействие подстрекателя может быть осуществлено как напрямую, так и через посредников, как на небольшую, так и на большую группу людей.</w:t>
      </w:r>
      <w:r w:rsidRPr="007227B7">
        <w:rPr>
          <w:rStyle w:val="a6"/>
          <w:rFonts w:ascii="Times New Roman" w:hAnsi="Times New Roman"/>
          <w:sz w:val="27"/>
          <w:szCs w:val="27"/>
          <w:shd w:val="clear" w:color="auto" w:fill="FFFFFF"/>
        </w:rPr>
        <w:footnoteReference w:id="42"/>
      </w:r>
      <w:r w:rsidRPr="007227B7">
        <w:rPr>
          <w:rFonts w:ascii="Times New Roman" w:hAnsi="Times New Roman"/>
          <w:sz w:val="27"/>
          <w:szCs w:val="27"/>
          <w:shd w:val="clear" w:color="auto" w:fill="FFFFFF"/>
          <w:lang w:val="ru-RU"/>
        </w:rPr>
        <w:t xml:space="preserve"> Подстрекательство отличается от формы участия в преступлении в виде приказа тем, что не предполагает каких-либо субординационных отношений между подстрекателем и непосредственным исполнителем преступления. При этом отмечается, что осуществление влияния вряд ли возможно без определенной способности оказывать воздействие на других лиц.</w:t>
      </w:r>
      <w:r w:rsidRPr="007227B7">
        <w:rPr>
          <w:rStyle w:val="a6"/>
          <w:rFonts w:ascii="Times New Roman" w:hAnsi="Times New Roman"/>
          <w:sz w:val="27"/>
          <w:szCs w:val="27"/>
          <w:shd w:val="clear" w:color="auto" w:fill="FFFFFF"/>
        </w:rPr>
        <w:footnoteReference w:id="43"/>
      </w:r>
    </w:p>
    <w:p w:rsidR="00334607" w:rsidRPr="007227B7" w:rsidRDefault="00334607" w:rsidP="00334607">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shd w:val="clear" w:color="auto" w:fill="FFFFFF"/>
          <w:lang w:val="ru-RU"/>
        </w:rPr>
        <w:t xml:space="preserve">Критерии </w:t>
      </w:r>
      <w:r w:rsidRPr="007227B7">
        <w:rPr>
          <w:rFonts w:ascii="Times New Roman" w:hAnsi="Times New Roman"/>
          <w:sz w:val="27"/>
          <w:szCs w:val="27"/>
          <w:lang w:val="ru-RU" w:eastAsia="ru-RU"/>
        </w:rPr>
        <w:t>пособничества и подстрекательства (</w:t>
      </w:r>
      <w:r w:rsidRPr="007227B7">
        <w:rPr>
          <w:rFonts w:ascii="Times New Roman" w:hAnsi="Times New Roman"/>
          <w:sz w:val="27"/>
          <w:szCs w:val="27"/>
          <w:lang w:eastAsia="ru-RU"/>
        </w:rPr>
        <w:t>aiding</w:t>
      </w:r>
      <w:r w:rsidRPr="007227B7">
        <w:rPr>
          <w:rStyle w:val="a6"/>
          <w:rFonts w:ascii="Times New Roman" w:hAnsi="Times New Roman"/>
          <w:sz w:val="27"/>
          <w:szCs w:val="27"/>
        </w:rPr>
        <w:footnoteReference w:id="44"/>
      </w:r>
      <w:r w:rsidRPr="007227B7">
        <w:rPr>
          <w:rFonts w:ascii="Times New Roman" w:hAnsi="Times New Roman"/>
          <w:sz w:val="27"/>
          <w:szCs w:val="27"/>
          <w:lang w:val="ru-RU" w:eastAsia="ru-RU"/>
        </w:rPr>
        <w:t xml:space="preserve"> </w:t>
      </w:r>
      <w:r w:rsidRPr="007227B7">
        <w:rPr>
          <w:rFonts w:ascii="Times New Roman" w:hAnsi="Times New Roman"/>
          <w:sz w:val="27"/>
          <w:szCs w:val="27"/>
          <w:lang w:eastAsia="ru-RU"/>
        </w:rPr>
        <w:t>and</w:t>
      </w:r>
      <w:r w:rsidRPr="007227B7">
        <w:rPr>
          <w:rFonts w:ascii="Times New Roman" w:hAnsi="Times New Roman"/>
          <w:sz w:val="27"/>
          <w:szCs w:val="27"/>
          <w:lang w:val="ru-RU" w:eastAsia="ru-RU"/>
        </w:rPr>
        <w:t xml:space="preserve"> </w:t>
      </w:r>
      <w:r w:rsidRPr="007227B7">
        <w:rPr>
          <w:rFonts w:ascii="Times New Roman" w:hAnsi="Times New Roman"/>
          <w:sz w:val="27"/>
          <w:szCs w:val="27"/>
          <w:lang w:eastAsia="ru-RU"/>
        </w:rPr>
        <w:t>abetting</w:t>
      </w:r>
      <w:r w:rsidRPr="007227B7">
        <w:rPr>
          <w:rStyle w:val="a6"/>
          <w:rFonts w:ascii="Times New Roman" w:hAnsi="Times New Roman"/>
          <w:sz w:val="27"/>
          <w:szCs w:val="27"/>
        </w:rPr>
        <w:footnoteReference w:id="45"/>
      </w:r>
      <w:r w:rsidRPr="007227B7">
        <w:rPr>
          <w:rFonts w:ascii="Times New Roman" w:hAnsi="Times New Roman"/>
          <w:sz w:val="27"/>
          <w:szCs w:val="27"/>
          <w:lang w:val="ru-RU" w:eastAsia="ru-RU"/>
        </w:rPr>
        <w:t xml:space="preserve">) </w:t>
      </w:r>
      <w:r w:rsidRPr="007227B7">
        <w:rPr>
          <w:rFonts w:ascii="Times New Roman" w:hAnsi="Times New Roman"/>
          <w:sz w:val="27"/>
          <w:szCs w:val="27"/>
          <w:shd w:val="clear" w:color="auto" w:fill="FFFFFF"/>
          <w:lang w:val="ru-RU"/>
        </w:rPr>
        <w:t xml:space="preserve">были определены МТБЮ в деле Фурунджия, где </w:t>
      </w:r>
      <w:r w:rsidRPr="007227B7">
        <w:rPr>
          <w:rFonts w:ascii="Times New Roman" w:hAnsi="Times New Roman"/>
          <w:sz w:val="27"/>
          <w:szCs w:val="27"/>
          <w:shd w:val="clear" w:color="auto" w:fill="FFFFFF"/>
        </w:rPr>
        <w:t>actus</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reus</w:t>
      </w:r>
      <w:r w:rsidRPr="007227B7">
        <w:rPr>
          <w:rFonts w:ascii="Times New Roman" w:hAnsi="Times New Roman"/>
          <w:sz w:val="27"/>
          <w:szCs w:val="27"/>
          <w:shd w:val="clear" w:color="auto" w:fill="FFFFFF"/>
          <w:lang w:val="ru-RU"/>
        </w:rPr>
        <w:t xml:space="preserve"> действие или упущение, которое состоит в практической помощи, поддержке или моральной поддержке, которая оказывает существенный эффект на совершение преступления, а </w:t>
      </w:r>
      <w:r w:rsidRPr="007227B7">
        <w:rPr>
          <w:rFonts w:ascii="Times New Roman" w:hAnsi="Times New Roman"/>
          <w:sz w:val="27"/>
          <w:szCs w:val="27"/>
          <w:shd w:val="clear" w:color="auto" w:fill="FFFFFF"/>
        </w:rPr>
        <w:t>mens</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rea</w:t>
      </w:r>
      <w:r w:rsidRPr="007227B7">
        <w:rPr>
          <w:rFonts w:ascii="Times New Roman" w:hAnsi="Times New Roman"/>
          <w:sz w:val="27"/>
          <w:szCs w:val="27"/>
          <w:shd w:val="clear" w:color="auto" w:fill="FFFFFF"/>
          <w:lang w:val="ru-RU"/>
        </w:rPr>
        <w:t xml:space="preserve"> – знание, что эти действия помогают совершению преступления.</w:t>
      </w:r>
      <w:r w:rsidRPr="007227B7">
        <w:rPr>
          <w:rStyle w:val="a6"/>
          <w:rFonts w:ascii="Times New Roman" w:hAnsi="Times New Roman"/>
          <w:sz w:val="27"/>
          <w:szCs w:val="27"/>
          <w:shd w:val="clear" w:color="auto" w:fill="FFFFFF"/>
        </w:rPr>
        <w:footnoteReference w:id="46"/>
      </w:r>
      <w:r w:rsidRPr="007227B7">
        <w:rPr>
          <w:rFonts w:ascii="Times New Roman" w:hAnsi="Times New Roman"/>
          <w:sz w:val="27"/>
          <w:szCs w:val="27"/>
          <w:shd w:val="clear" w:color="auto" w:fill="FFFFFF"/>
          <w:lang w:val="ru-RU"/>
        </w:rPr>
        <w:t xml:space="preserve"> В решениях МТБЮ и МТР соответственно по делам Квочки и др, Акаезу, Нтакирутимана и др.</w:t>
      </w:r>
      <w:r w:rsidRPr="007227B7">
        <w:rPr>
          <w:rStyle w:val="a6"/>
          <w:rFonts w:ascii="Times New Roman" w:hAnsi="Times New Roman"/>
          <w:sz w:val="27"/>
          <w:szCs w:val="27"/>
          <w:shd w:val="clear" w:color="auto" w:fill="FFFFFF"/>
        </w:rPr>
        <w:footnoteReference w:id="47"/>
      </w:r>
      <w:r w:rsidRPr="007227B7">
        <w:rPr>
          <w:rFonts w:ascii="Times New Roman" w:hAnsi="Times New Roman"/>
          <w:sz w:val="27"/>
          <w:szCs w:val="27"/>
          <w:shd w:val="clear" w:color="auto" w:fill="FFFFFF"/>
          <w:lang w:val="ru-RU"/>
        </w:rPr>
        <w:t xml:space="preserve"> подчеркивается, что пособничество это помощь кому-то через предоставление средств, а подстрекательство это облегчение незаконного акта, к совершению которого подстрекатель испытывает «сочувствие», через действия типа «ободрения» основного преступника. Между тем вклад пособника и подстрекателя в совершение преступления должен быть существенным, т.е. должен оказывать фактическое влияние на совершение преступления.</w:t>
      </w:r>
      <w:r w:rsidRPr="007227B7">
        <w:rPr>
          <w:rStyle w:val="a6"/>
          <w:rFonts w:ascii="Times New Roman" w:hAnsi="Times New Roman"/>
          <w:sz w:val="27"/>
          <w:szCs w:val="27"/>
          <w:shd w:val="clear" w:color="auto" w:fill="FFFFFF"/>
        </w:rPr>
        <w:footnoteReference w:id="48"/>
      </w:r>
      <w:r w:rsidRPr="007227B7">
        <w:rPr>
          <w:rFonts w:ascii="Times New Roman" w:hAnsi="Times New Roman"/>
          <w:sz w:val="27"/>
          <w:szCs w:val="27"/>
          <w:shd w:val="clear" w:color="auto" w:fill="FFFFFF"/>
          <w:lang w:val="ru-RU"/>
        </w:rPr>
        <w:t xml:space="preserve"> При этом для наступления уголовной ответственности достаточно хотя бы одной из этих форм участия в преступлении. Ст. 25 (3) (с) Римского Статута регламентирует, что цель пособника и подстрекателя должна состоять в облегчении совершения преступления. Пособник и подстрекатель не должен разделять намерение основного преступника, но должен знать об этом намерении и о главных элементах преступления.</w:t>
      </w:r>
      <w:r w:rsidRPr="007227B7">
        <w:rPr>
          <w:rStyle w:val="a6"/>
          <w:rFonts w:ascii="Times New Roman" w:hAnsi="Times New Roman"/>
          <w:sz w:val="27"/>
          <w:szCs w:val="27"/>
          <w:shd w:val="clear" w:color="auto" w:fill="FFFFFF"/>
        </w:rPr>
        <w:footnoteReference w:id="49"/>
      </w:r>
      <w:r w:rsidRPr="007227B7">
        <w:rPr>
          <w:rFonts w:ascii="Times New Roman" w:hAnsi="Times New Roman"/>
          <w:sz w:val="27"/>
          <w:szCs w:val="27"/>
          <w:shd w:val="clear" w:color="auto" w:fill="FFFFFF"/>
          <w:lang w:val="ru-RU"/>
        </w:rPr>
        <w:t xml:space="preserve"> </w:t>
      </w:r>
      <w:r w:rsidR="00C07020" w:rsidRPr="007227B7">
        <w:rPr>
          <w:rFonts w:ascii="Times New Roman" w:hAnsi="Times New Roman"/>
          <w:sz w:val="27"/>
          <w:szCs w:val="27"/>
          <w:shd w:val="clear" w:color="auto" w:fill="FFFFFF"/>
          <w:lang w:val="ru-RU"/>
        </w:rPr>
        <w:t>При этом,</w:t>
      </w:r>
      <w:r w:rsidRPr="007227B7">
        <w:rPr>
          <w:rFonts w:ascii="Times New Roman" w:hAnsi="Times New Roman"/>
          <w:sz w:val="27"/>
          <w:szCs w:val="27"/>
          <w:shd w:val="clear" w:color="auto" w:fill="FFFFFF"/>
          <w:lang w:val="ru-RU"/>
        </w:rPr>
        <w:t xml:space="preserve"> нет никакого требования, чтобы пособник и подстрекатель точно знал, какое именно преступление готовилось и было в действительности совершено. Если лицо знало, что хотя бы одно из множества преступлений, вероятно, будет совершено, и одно из них действительно совершается, и оно намеревалось облегчить совершение такого преступления, то это лицо виновно как пособник и подстрекатель.</w:t>
      </w:r>
      <w:r w:rsidRPr="007227B7">
        <w:rPr>
          <w:rStyle w:val="a6"/>
          <w:rFonts w:ascii="Times New Roman" w:hAnsi="Times New Roman"/>
          <w:sz w:val="27"/>
          <w:szCs w:val="27"/>
          <w:shd w:val="clear" w:color="auto" w:fill="FFFFFF"/>
        </w:rPr>
        <w:footnoteReference w:id="50"/>
      </w:r>
      <w:r w:rsidRPr="007227B7">
        <w:rPr>
          <w:rFonts w:ascii="Times New Roman" w:hAnsi="Times New Roman"/>
          <w:sz w:val="27"/>
          <w:szCs w:val="27"/>
          <w:shd w:val="clear" w:color="auto" w:fill="FFFFFF"/>
          <w:lang w:val="ru-RU"/>
        </w:rPr>
        <w:t xml:space="preserve"> Вина лица может быть установлена на основании различных обстоятельств, в частности, таких, как положения лица в качестве начальника и его присутствия на месте преступления. Моральная или словесная поддержка, или даже простое присутствие на месте преступления в некоторых случаях может быть достаточным для заключения, что обвиняемый участвовал в преступлении.</w:t>
      </w:r>
      <w:r w:rsidRPr="007227B7">
        <w:rPr>
          <w:rStyle w:val="a6"/>
          <w:rFonts w:ascii="Times New Roman" w:hAnsi="Times New Roman"/>
          <w:sz w:val="27"/>
          <w:szCs w:val="27"/>
          <w:shd w:val="clear" w:color="auto" w:fill="FFFFFF"/>
        </w:rPr>
        <w:footnoteReference w:id="51"/>
      </w:r>
      <w:r w:rsidRPr="007227B7">
        <w:rPr>
          <w:rFonts w:ascii="Times New Roman" w:hAnsi="Times New Roman"/>
          <w:sz w:val="27"/>
          <w:szCs w:val="27"/>
          <w:shd w:val="clear" w:color="auto" w:fill="FFFFFF"/>
          <w:lang w:val="ru-RU"/>
        </w:rPr>
        <w:t xml:space="preserve"> Акт помощи преступлению, выраженный в «пособничестве и подстрекательстве», может произойти прежде, в течение или после того, как преступление совершено. Оно может выражаться в обеспечении средств для совершения преступления или в обещании выполнить определенные действия, как только преступление будет совершено. Поэтому «акт, вносящий свой вклад в совершение преступления, и само совершение могут быть географически и по времени дистанцированы».</w:t>
      </w:r>
      <w:r w:rsidRPr="007227B7">
        <w:rPr>
          <w:rStyle w:val="a6"/>
          <w:rFonts w:ascii="Times New Roman" w:hAnsi="Times New Roman"/>
          <w:sz w:val="27"/>
          <w:szCs w:val="27"/>
          <w:shd w:val="clear" w:color="auto" w:fill="FFFFFF"/>
        </w:rPr>
        <w:footnoteReference w:id="52"/>
      </w:r>
      <w:r w:rsidRPr="007227B7">
        <w:rPr>
          <w:rFonts w:ascii="Times New Roman" w:hAnsi="Times New Roman"/>
          <w:sz w:val="27"/>
          <w:szCs w:val="27"/>
          <w:shd w:val="clear" w:color="auto" w:fill="FFFFFF"/>
          <w:lang w:val="ru-RU"/>
        </w:rPr>
        <w:t xml:space="preserve"> Так, в деле Рутаганда, МТР отметила, что акт помощи может быть географически и хронологически не связан с фактическим совершением преступления</w:t>
      </w:r>
      <w:r w:rsidRPr="007227B7">
        <w:rPr>
          <w:rStyle w:val="a6"/>
          <w:rFonts w:ascii="Times New Roman" w:hAnsi="Times New Roman"/>
          <w:sz w:val="27"/>
          <w:szCs w:val="27"/>
          <w:shd w:val="clear" w:color="auto" w:fill="FFFFFF"/>
        </w:rPr>
        <w:footnoteReference w:id="53"/>
      </w:r>
      <w:r w:rsidRPr="007227B7">
        <w:rPr>
          <w:rFonts w:ascii="Times New Roman" w:hAnsi="Times New Roman"/>
          <w:sz w:val="27"/>
          <w:szCs w:val="27"/>
          <w:shd w:val="clear" w:color="auto" w:fill="FFFFFF"/>
          <w:lang w:val="ru-RU"/>
        </w:rPr>
        <w:t>, а по делу Тадича, МТБЮ отметила, что пособник и подстрекатель несут ответственность за все естественно возникшие последствия преступного акта.</w:t>
      </w:r>
      <w:r w:rsidRPr="007227B7">
        <w:rPr>
          <w:rStyle w:val="a6"/>
          <w:rFonts w:ascii="Times New Roman" w:hAnsi="Times New Roman"/>
          <w:sz w:val="27"/>
          <w:szCs w:val="27"/>
          <w:shd w:val="clear" w:color="auto" w:fill="FFFFFF"/>
        </w:rPr>
        <w:footnoteReference w:id="54"/>
      </w:r>
      <w:r w:rsidRPr="007227B7">
        <w:rPr>
          <w:rFonts w:ascii="Times New Roman" w:hAnsi="Times New Roman"/>
          <w:sz w:val="27"/>
          <w:szCs w:val="27"/>
          <w:shd w:val="clear" w:color="auto" w:fill="FFFFFF"/>
          <w:lang w:val="ru-RU"/>
        </w:rPr>
        <w:t xml:space="preserve"> Апелляционная камера МТБЮ определила, что простого знания пособника и подстрекателя о том, что его действия помогают совершению основного преступления, достаточно для установление вины.</w:t>
      </w:r>
      <w:r w:rsidRPr="007227B7">
        <w:rPr>
          <w:rStyle w:val="a6"/>
          <w:rFonts w:ascii="Times New Roman" w:hAnsi="Times New Roman"/>
          <w:sz w:val="27"/>
          <w:szCs w:val="27"/>
          <w:shd w:val="clear" w:color="auto" w:fill="FFFFFF"/>
        </w:rPr>
        <w:footnoteReference w:id="55"/>
      </w:r>
    </w:p>
    <w:p w:rsidR="00334607" w:rsidRPr="007227B7" w:rsidRDefault="00334607" w:rsidP="00334607">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shd w:val="clear" w:color="auto" w:fill="FFFFFF"/>
          <w:lang w:val="ru-RU"/>
        </w:rPr>
        <w:t>В деле Насера Орича Судебная камера МТБЮ определила, что подстрекательство в значении термина «</w:t>
      </w:r>
      <w:r w:rsidRPr="007227B7">
        <w:rPr>
          <w:rFonts w:ascii="Times New Roman" w:hAnsi="Times New Roman"/>
          <w:sz w:val="27"/>
          <w:szCs w:val="27"/>
          <w:shd w:val="clear" w:color="auto" w:fill="FFFFFF"/>
        </w:rPr>
        <w:t>instigation</w:t>
      </w:r>
      <w:r w:rsidRPr="007227B7">
        <w:rPr>
          <w:rFonts w:ascii="Times New Roman" w:hAnsi="Times New Roman"/>
          <w:sz w:val="27"/>
          <w:szCs w:val="27"/>
          <w:shd w:val="clear" w:color="auto" w:fill="FFFFFF"/>
          <w:lang w:val="ru-RU"/>
        </w:rPr>
        <w:t>» отличается от «пособничества и подстрекательства» («</w:t>
      </w:r>
      <w:r w:rsidRPr="007227B7">
        <w:rPr>
          <w:rFonts w:ascii="Times New Roman" w:hAnsi="Times New Roman"/>
          <w:sz w:val="27"/>
          <w:szCs w:val="27"/>
          <w:shd w:val="clear" w:color="auto" w:fill="FFFFFF"/>
        </w:rPr>
        <w:t>aiding</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and</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abetting</w:t>
      </w:r>
      <w:r w:rsidRPr="007227B7">
        <w:rPr>
          <w:rFonts w:ascii="Times New Roman" w:hAnsi="Times New Roman"/>
          <w:sz w:val="27"/>
          <w:szCs w:val="27"/>
          <w:shd w:val="clear" w:color="auto" w:fill="FFFFFF"/>
          <w:lang w:val="ru-RU"/>
        </w:rPr>
        <w:t>») тем, что первое требует некоторого влияния на основного преступника посредством подталкивания, уговора или иного способа стимулирования на совершение преступления и должно содержать нечто большее, чем просто облегчить совершение исполнителем преступления, чего может быть достаточно для пособничества и подстрекательства (</w:t>
      </w:r>
      <w:r w:rsidRPr="007227B7">
        <w:rPr>
          <w:rFonts w:ascii="Times New Roman" w:hAnsi="Times New Roman"/>
          <w:sz w:val="27"/>
          <w:szCs w:val="27"/>
          <w:shd w:val="clear" w:color="auto" w:fill="FFFFFF"/>
        </w:rPr>
        <w:t>aiding</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and</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abetting</w:t>
      </w:r>
      <w:r w:rsidRPr="007227B7">
        <w:rPr>
          <w:rFonts w:ascii="Times New Roman" w:hAnsi="Times New Roman"/>
          <w:sz w:val="27"/>
          <w:szCs w:val="27"/>
          <w:shd w:val="clear" w:color="auto" w:fill="FFFFFF"/>
          <w:lang w:val="ru-RU"/>
        </w:rPr>
        <w:t>).</w:t>
      </w:r>
      <w:r w:rsidRPr="007227B7">
        <w:rPr>
          <w:rStyle w:val="a6"/>
          <w:rFonts w:ascii="Times New Roman" w:hAnsi="Times New Roman"/>
          <w:sz w:val="27"/>
          <w:szCs w:val="27"/>
          <w:shd w:val="clear" w:color="auto" w:fill="FFFFFF"/>
        </w:rPr>
        <w:footnoteReference w:id="56"/>
      </w:r>
    </w:p>
    <w:p w:rsidR="00334607" w:rsidRPr="007227B7" w:rsidRDefault="00334607" w:rsidP="00334607">
      <w:pPr>
        <w:pStyle w:val="a3"/>
        <w:spacing w:after="0" w:line="312" w:lineRule="auto"/>
        <w:ind w:left="0" w:firstLine="680"/>
        <w:jc w:val="both"/>
        <w:rPr>
          <w:rFonts w:ascii="Times New Roman" w:hAnsi="Times New Roman"/>
          <w:sz w:val="27"/>
          <w:szCs w:val="27"/>
          <w:lang w:val="ru-RU" w:eastAsia="ru-RU"/>
        </w:rPr>
      </w:pPr>
      <w:r w:rsidRPr="007227B7">
        <w:rPr>
          <w:rFonts w:ascii="Times New Roman" w:hAnsi="Times New Roman"/>
          <w:sz w:val="27"/>
          <w:szCs w:val="27"/>
          <w:shd w:val="clear" w:color="auto" w:fill="FFFFFF"/>
          <w:lang w:val="ru-RU"/>
        </w:rPr>
        <w:t>При этом бездействие лица в т.ч. командира может быть умышленным и по небрежности. В случае умышленного бездействия лицо (командир) зная, что его подчиненный совершает или готовится совершить преступление, осознает, что в случае его не вмешательства, естественным и обозримым последствием будет совершение преступления и будучи обязанным пресечь действия подчиненного, таким бездействием  оказывает существенный эффект и поддержку совершения преступления, что может быть воспринято подчиненными как одобрение их преступлений. Таким образом, совершается объективная сторона пособничества и подстрекательства (</w:t>
      </w:r>
      <w:r w:rsidRPr="007227B7">
        <w:rPr>
          <w:rFonts w:ascii="Times New Roman" w:hAnsi="Times New Roman"/>
          <w:sz w:val="27"/>
          <w:szCs w:val="27"/>
          <w:shd w:val="clear" w:color="auto" w:fill="FFFFFF"/>
        </w:rPr>
        <w:t>aiding</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and</w:t>
      </w:r>
      <w:r w:rsidRPr="007227B7">
        <w:rPr>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rPr>
        <w:t>abetting</w:t>
      </w:r>
      <w:r w:rsidRPr="007227B7">
        <w:rPr>
          <w:rFonts w:ascii="Times New Roman" w:hAnsi="Times New Roman"/>
          <w:sz w:val="27"/>
          <w:szCs w:val="27"/>
          <w:shd w:val="clear" w:color="auto" w:fill="FFFFFF"/>
          <w:lang w:val="ru-RU"/>
        </w:rPr>
        <w:t>), но на наш взгляд, при такой ситуации действия лица (командира), должны квалифицироваться в качестве соисполнителя данного преступления. Такой подход реализован в решениях судебной камеры МТБЮ по делам Кордича и Черкеза, Блашкича, Васильевича.</w:t>
      </w:r>
      <w:r w:rsidRPr="007227B7">
        <w:rPr>
          <w:rStyle w:val="a6"/>
          <w:rFonts w:ascii="Times New Roman" w:hAnsi="Times New Roman"/>
          <w:sz w:val="27"/>
          <w:szCs w:val="27"/>
          <w:shd w:val="clear" w:color="auto" w:fill="FFFFFF"/>
        </w:rPr>
        <w:footnoteReference w:id="57"/>
      </w:r>
      <w:r w:rsidRPr="007227B7">
        <w:rPr>
          <w:rFonts w:ascii="Times New Roman" w:hAnsi="Times New Roman"/>
          <w:sz w:val="27"/>
          <w:szCs w:val="27"/>
          <w:shd w:val="clear" w:color="auto" w:fill="FFFFFF"/>
          <w:lang w:val="ru-RU"/>
        </w:rPr>
        <w:t xml:space="preserve"> В ситуации же, когда лицо (командир), зная о преступлениях, совершаемых подчиненными, отказывается наказывать и поощряет подчиненных в виде представления к воинским наградам, повышения по службе и др. мерами, стимулирует дальнейшее совершение преступлений, </w:t>
      </w:r>
      <w:r w:rsidR="00C146B8" w:rsidRPr="007227B7">
        <w:rPr>
          <w:rFonts w:ascii="Times New Roman" w:hAnsi="Times New Roman"/>
          <w:sz w:val="27"/>
          <w:szCs w:val="27"/>
          <w:shd w:val="clear" w:color="auto" w:fill="FFFFFF"/>
          <w:lang w:val="ru-RU"/>
        </w:rPr>
        <w:t xml:space="preserve">как </w:t>
      </w:r>
      <w:r w:rsidR="00674FBC" w:rsidRPr="007227B7">
        <w:rPr>
          <w:rFonts w:ascii="Times New Roman" w:hAnsi="Times New Roman"/>
          <w:sz w:val="27"/>
          <w:szCs w:val="27"/>
          <w:shd w:val="clear" w:color="auto" w:fill="FFFFFF"/>
          <w:lang w:val="ru-RU"/>
        </w:rPr>
        <w:t xml:space="preserve">в случае с </w:t>
      </w:r>
      <w:r w:rsidR="0045130E" w:rsidRPr="007227B7">
        <w:rPr>
          <w:rFonts w:ascii="Times New Roman" w:hAnsi="Times New Roman"/>
          <w:sz w:val="27"/>
          <w:szCs w:val="27"/>
          <w:shd w:val="clear" w:color="auto" w:fill="FFFFFF"/>
          <w:lang w:val="ru-RU"/>
        </w:rPr>
        <w:t xml:space="preserve">командирами различного звена в иерархической структуре </w:t>
      </w:r>
      <w:r w:rsidR="00C146B8" w:rsidRPr="007227B7">
        <w:rPr>
          <w:rFonts w:ascii="Times New Roman" w:hAnsi="Times New Roman"/>
          <w:sz w:val="27"/>
          <w:szCs w:val="27"/>
          <w:shd w:val="clear" w:color="auto" w:fill="FFFFFF"/>
          <w:lang w:val="ru-RU"/>
        </w:rPr>
        <w:t xml:space="preserve">ВС Азербайджанской Республики, </w:t>
      </w:r>
      <w:r w:rsidRPr="007227B7">
        <w:rPr>
          <w:rFonts w:ascii="Times New Roman" w:hAnsi="Times New Roman"/>
          <w:sz w:val="27"/>
          <w:szCs w:val="27"/>
          <w:shd w:val="clear" w:color="auto" w:fill="FFFFFF"/>
          <w:lang w:val="ru-RU"/>
        </w:rPr>
        <w:t>то такое деяние, на наш взгляд, может квалифицироваться как более активное подстрекательство (</w:t>
      </w:r>
      <w:r w:rsidRPr="007227B7">
        <w:rPr>
          <w:rFonts w:ascii="Times New Roman" w:hAnsi="Times New Roman"/>
          <w:sz w:val="27"/>
          <w:szCs w:val="27"/>
          <w:shd w:val="clear" w:color="auto" w:fill="FFFFFF"/>
        </w:rPr>
        <w:t>instigating</w:t>
      </w:r>
      <w:r w:rsidRPr="007227B7">
        <w:rPr>
          <w:rFonts w:ascii="Times New Roman" w:hAnsi="Times New Roman"/>
          <w:sz w:val="27"/>
          <w:szCs w:val="27"/>
          <w:shd w:val="clear" w:color="auto" w:fill="FFFFFF"/>
          <w:lang w:val="ru-RU"/>
        </w:rPr>
        <w:t>).</w:t>
      </w:r>
    </w:p>
    <w:p w:rsidR="00334607" w:rsidRPr="007227B7" w:rsidRDefault="00334607" w:rsidP="00334607">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lang w:val="ru-RU"/>
        </w:rPr>
        <w:t>Так, в решении судебной камеры МТБЮ по делу</w:t>
      </w:r>
      <w:r w:rsidRPr="007227B7">
        <w:rPr>
          <w:rFonts w:ascii="Times New Roman" w:hAnsi="Times New Roman"/>
          <w:sz w:val="27"/>
          <w:szCs w:val="27"/>
          <w:shd w:val="clear" w:color="auto" w:fill="FFFFFF"/>
          <w:lang w:val="ru-RU"/>
        </w:rPr>
        <w:t xml:space="preserve"> генерала Радислава Крстича, ярко продемонстрировано бездействие, которое составило форму пособничества и подстрекательства. Суд установил, что обвиняемый не приказывал совершать убийства. Ни он сам, ни кто-либо из его подчиненных лично не участвовал в убийствах и не находился на месте убийств. Однако он позволил своему командующему, генералу Младичу, использовать личный состав и транспортные средства своего корпуса для подготовки массовых убийств (для доставки будущих жертв с мест содержания к местам казней; для незаконной высылки женщин и детей и т.д.). Кроме того, хотя он и отдал приказ не причинять вреда беженцам из числа мусульман, он не предпринял никаких действий для того, чтобы гарантировать исполнение этого приказа.</w:t>
      </w:r>
      <w:r w:rsidRPr="007227B7">
        <w:rPr>
          <w:rStyle w:val="a6"/>
          <w:rFonts w:ascii="Times New Roman" w:hAnsi="Times New Roman"/>
          <w:sz w:val="27"/>
          <w:szCs w:val="27"/>
          <w:shd w:val="clear" w:color="auto" w:fill="FFFFFF"/>
        </w:rPr>
        <w:footnoteReference w:id="58"/>
      </w:r>
    </w:p>
    <w:p w:rsidR="00334607" w:rsidRPr="007227B7" w:rsidRDefault="00334607" w:rsidP="00334607">
      <w:pPr>
        <w:shd w:val="clear" w:color="auto" w:fill="FFFFFF"/>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 xml:space="preserve">Решающее значение на рассмотрение дел, связанных с привлечением к ответственности лиц, занимающих высокое положение в военно-политической иерархии государств, оказала, разработанная МТБЮ такая форма участия в преступлении, как доктрина </w:t>
      </w:r>
      <w:r w:rsidRPr="007227B7">
        <w:rPr>
          <w:rFonts w:ascii="Times New Roman" w:hAnsi="Times New Roman" w:cs="Times New Roman"/>
          <w:spacing w:val="-3"/>
          <w:sz w:val="27"/>
          <w:szCs w:val="27"/>
        </w:rPr>
        <w:t>«совместны</w:t>
      </w:r>
      <w:r w:rsidRPr="007227B7">
        <w:rPr>
          <w:rFonts w:ascii="Times New Roman" w:hAnsi="Times New Roman" w:cs="Times New Roman"/>
          <w:sz w:val="27"/>
          <w:szCs w:val="27"/>
        </w:rPr>
        <w:t xml:space="preserve">х </w:t>
      </w:r>
      <w:r w:rsidRPr="007227B7">
        <w:rPr>
          <w:rFonts w:ascii="Times New Roman" w:hAnsi="Times New Roman" w:cs="Times New Roman"/>
          <w:spacing w:val="-38"/>
          <w:sz w:val="27"/>
          <w:szCs w:val="27"/>
        </w:rPr>
        <w:t xml:space="preserve"> </w:t>
      </w:r>
      <w:r w:rsidRPr="007227B7">
        <w:rPr>
          <w:rFonts w:ascii="Times New Roman" w:hAnsi="Times New Roman" w:cs="Times New Roman"/>
          <w:sz w:val="27"/>
          <w:szCs w:val="27"/>
        </w:rPr>
        <w:t>преступн</w:t>
      </w:r>
      <w:r w:rsidRPr="007227B7">
        <w:rPr>
          <w:rFonts w:ascii="Times New Roman" w:hAnsi="Times New Roman" w:cs="Times New Roman"/>
          <w:spacing w:val="2"/>
          <w:sz w:val="27"/>
          <w:szCs w:val="27"/>
        </w:rPr>
        <w:t>ых действий»</w:t>
      </w:r>
      <w:r w:rsidRPr="007227B7">
        <w:rPr>
          <w:rFonts w:ascii="Times New Roman" w:hAnsi="Times New Roman" w:cs="Times New Roman"/>
          <w:sz w:val="27"/>
          <w:szCs w:val="27"/>
        </w:rPr>
        <w:t xml:space="preserve"> (</w:t>
      </w:r>
      <w:r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rPr>
        <w:t>joint criminal enterprise) далее</w:t>
      </w:r>
      <w:r w:rsidRPr="007227B7">
        <w:rPr>
          <w:rFonts w:ascii="Times New Roman" w:hAnsi="Times New Roman" w:cs="Times New Roman"/>
          <w:spacing w:val="14"/>
          <w:sz w:val="27"/>
          <w:szCs w:val="27"/>
        </w:rPr>
        <w:t xml:space="preserve"> </w:t>
      </w:r>
      <w:r w:rsidRPr="007227B7">
        <w:rPr>
          <w:rFonts w:ascii="Times New Roman" w:hAnsi="Times New Roman" w:cs="Times New Roman"/>
          <w:w w:val="275"/>
          <w:sz w:val="27"/>
          <w:szCs w:val="27"/>
        </w:rPr>
        <w:t>-</w:t>
      </w:r>
      <w:r w:rsidRPr="007227B7">
        <w:rPr>
          <w:rFonts w:ascii="Times New Roman" w:hAnsi="Times New Roman" w:cs="Times New Roman"/>
          <w:spacing w:val="-115"/>
          <w:w w:val="275"/>
          <w:sz w:val="27"/>
          <w:szCs w:val="27"/>
        </w:rPr>
        <w:t xml:space="preserve"> </w:t>
      </w:r>
      <w:r w:rsidRPr="007227B7">
        <w:rPr>
          <w:rFonts w:ascii="Times New Roman" w:hAnsi="Times New Roman" w:cs="Times New Roman"/>
          <w:sz w:val="27"/>
          <w:szCs w:val="27"/>
        </w:rPr>
        <w:t>СПД))</w:t>
      </w:r>
      <w:r w:rsidRPr="007227B7">
        <w:rPr>
          <w:rFonts w:ascii="Times New Roman" w:hAnsi="Times New Roman" w:cs="Times New Roman"/>
          <w:spacing w:val="2"/>
          <w:sz w:val="27"/>
          <w:szCs w:val="27"/>
        </w:rPr>
        <w:t xml:space="preserve">, которая впоследствии использовалось </w:t>
      </w:r>
      <w:r w:rsidRPr="007227B7">
        <w:rPr>
          <w:rFonts w:ascii="Times New Roman" w:hAnsi="Times New Roman" w:cs="Times New Roman"/>
          <w:sz w:val="27"/>
          <w:szCs w:val="27"/>
          <w:shd w:val="clear" w:color="auto" w:fill="FFFFFF"/>
        </w:rPr>
        <w:t>МТР</w:t>
      </w:r>
      <w:r w:rsidRPr="007227B7">
        <w:rPr>
          <w:rStyle w:val="a6"/>
          <w:rFonts w:ascii="Times New Roman" w:hAnsi="Times New Roman"/>
          <w:sz w:val="27"/>
          <w:szCs w:val="27"/>
          <w:shd w:val="clear" w:color="auto" w:fill="FFFFFF"/>
        </w:rPr>
        <w:footnoteReference w:id="59"/>
      </w:r>
      <w:r w:rsidRPr="007227B7">
        <w:rPr>
          <w:rFonts w:ascii="Times New Roman" w:hAnsi="Times New Roman" w:cs="Times New Roman"/>
          <w:sz w:val="27"/>
          <w:szCs w:val="27"/>
          <w:shd w:val="clear" w:color="auto" w:fill="FFFFFF"/>
        </w:rPr>
        <w:t>, Специальным судом по Сьерра-Леоне, в т.ч. в отношении президента Либерии Чарльза Тейлора</w:t>
      </w:r>
      <w:r w:rsidRPr="007227B7">
        <w:rPr>
          <w:rStyle w:val="a6"/>
          <w:rFonts w:ascii="Times New Roman" w:hAnsi="Times New Roman"/>
          <w:sz w:val="27"/>
          <w:szCs w:val="27"/>
          <w:shd w:val="clear" w:color="auto" w:fill="FFFFFF"/>
        </w:rPr>
        <w:footnoteReference w:id="60"/>
      </w:r>
      <w:r w:rsidRPr="007227B7">
        <w:rPr>
          <w:rFonts w:ascii="Times New Roman" w:hAnsi="Times New Roman" w:cs="Times New Roman"/>
          <w:sz w:val="27"/>
          <w:szCs w:val="27"/>
          <w:shd w:val="clear" w:color="auto" w:fill="FFFFFF"/>
        </w:rPr>
        <w:t xml:space="preserve">, </w:t>
      </w:r>
      <w:r w:rsidRPr="007227B7">
        <w:rPr>
          <w:rStyle w:val="apple-converted-space"/>
          <w:rFonts w:ascii="Times New Roman" w:hAnsi="Times New Roman" w:cs="Times New Roman"/>
          <w:sz w:val="27"/>
          <w:szCs w:val="27"/>
          <w:shd w:val="clear" w:color="auto" w:fill="FFFFFF"/>
        </w:rPr>
        <w:t xml:space="preserve"> а в дальнейшем </w:t>
      </w:r>
      <w:r w:rsidRPr="007227B7">
        <w:rPr>
          <w:rFonts w:ascii="Times New Roman" w:hAnsi="Times New Roman" w:cs="Times New Roman"/>
          <w:sz w:val="27"/>
          <w:szCs w:val="27"/>
          <w:shd w:val="clear" w:color="auto" w:fill="FFFFFF"/>
        </w:rPr>
        <w:t xml:space="preserve">положенная в основу современного понимания данной доктрины и сейчас, завуалировано отраженная в п. </w:t>
      </w:r>
      <w:r w:rsidR="00BE6745"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d</w:t>
      </w:r>
      <w:r w:rsidR="00BE6745"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.ч.3 ст. 25 Римского статута МУС. По своему характеру она</w:t>
      </w:r>
      <w:r w:rsidRPr="007227B7">
        <w:rPr>
          <w:rFonts w:ascii="Times New Roman" w:hAnsi="Times New Roman" w:cs="Times New Roman"/>
          <w:sz w:val="27"/>
          <w:szCs w:val="27"/>
        </w:rPr>
        <w:t xml:space="preserve"> близка, но не идентична </w:t>
      </w:r>
      <w:r w:rsidRPr="007227B7">
        <w:rPr>
          <w:rFonts w:ascii="Times New Roman" w:hAnsi="Times New Roman" w:cs="Times New Roman"/>
          <w:sz w:val="27"/>
          <w:szCs w:val="27"/>
          <w:shd w:val="clear" w:color="auto" w:fill="FFFFFF"/>
        </w:rPr>
        <w:t>понятиям «организованная преступная группа» и «преступное сообщество» применяемых армянским уголовным</w:t>
      </w:r>
      <w:r w:rsidR="00B369F3" w:rsidRPr="007227B7">
        <w:rPr>
          <w:rFonts w:ascii="Times New Roman" w:hAnsi="Times New Roman" w:cs="Times New Roman"/>
          <w:sz w:val="27"/>
          <w:szCs w:val="27"/>
          <w:shd w:val="clear" w:color="auto" w:fill="FFFFFF"/>
        </w:rPr>
        <w:t xml:space="preserve"> правом.</w:t>
      </w:r>
    </w:p>
    <w:p w:rsidR="00334607" w:rsidRPr="007227B7" w:rsidRDefault="00334607" w:rsidP="00334607">
      <w:pPr>
        <w:pStyle w:val="a3"/>
        <w:spacing w:after="0" w:line="312" w:lineRule="auto"/>
        <w:ind w:left="0" w:firstLine="680"/>
        <w:jc w:val="both"/>
        <w:rPr>
          <w:rFonts w:ascii="Times New Roman" w:hAnsi="Times New Roman"/>
          <w:sz w:val="27"/>
          <w:szCs w:val="27"/>
          <w:highlight w:val="green"/>
          <w:shd w:val="clear" w:color="auto" w:fill="FFFFFF"/>
          <w:lang w:val="ru-RU"/>
        </w:rPr>
      </w:pPr>
      <w:r w:rsidRPr="007227B7">
        <w:rPr>
          <w:rFonts w:ascii="Times New Roman" w:hAnsi="Times New Roman"/>
          <w:sz w:val="27"/>
          <w:szCs w:val="27"/>
          <w:lang w:val="ru-RU"/>
        </w:rPr>
        <w:t>Суть доктрины «общей цели» (</w:t>
      </w:r>
      <w:r w:rsidRPr="007227B7">
        <w:rPr>
          <w:rFonts w:ascii="Times New Roman" w:hAnsi="Times New Roman"/>
          <w:i/>
          <w:iCs/>
          <w:sz w:val="27"/>
          <w:szCs w:val="27"/>
        </w:rPr>
        <w:t>common</w:t>
      </w:r>
      <w:r w:rsidRPr="007227B7">
        <w:rPr>
          <w:rFonts w:ascii="Times New Roman" w:hAnsi="Times New Roman"/>
          <w:i/>
          <w:iCs/>
          <w:sz w:val="27"/>
          <w:szCs w:val="27"/>
          <w:lang w:val="ru-RU"/>
        </w:rPr>
        <w:t xml:space="preserve"> </w:t>
      </w:r>
      <w:r w:rsidRPr="007227B7">
        <w:rPr>
          <w:rFonts w:ascii="Times New Roman" w:hAnsi="Times New Roman"/>
          <w:i/>
          <w:iCs/>
          <w:sz w:val="27"/>
          <w:szCs w:val="27"/>
        </w:rPr>
        <w:t>purpose</w:t>
      </w:r>
      <w:r w:rsidRPr="007227B7">
        <w:rPr>
          <w:rFonts w:ascii="Times New Roman" w:hAnsi="Times New Roman"/>
          <w:sz w:val="27"/>
          <w:szCs w:val="27"/>
          <w:lang w:val="ru-RU"/>
        </w:rPr>
        <w:t>) состоит в том, что несколько преступников работают совместно ради достижения цели, не останавливаясь перед совершением преступлений. В Уставе МТБЮ данная концепция реализована в слове «поручать» (</w:t>
      </w:r>
      <w:r w:rsidRPr="007227B7">
        <w:rPr>
          <w:rFonts w:ascii="Times New Roman" w:hAnsi="Times New Roman"/>
          <w:i/>
          <w:iCs/>
          <w:sz w:val="27"/>
          <w:szCs w:val="27"/>
        </w:rPr>
        <w:t>commit</w:t>
      </w:r>
      <w:r w:rsidRPr="007227B7">
        <w:rPr>
          <w:rFonts w:ascii="Times New Roman" w:hAnsi="Times New Roman"/>
          <w:sz w:val="27"/>
          <w:szCs w:val="27"/>
          <w:lang w:val="ru-RU"/>
        </w:rPr>
        <w:t>). Апелляционная палата МТБЮ, рассматривавшая дело Тадича</w:t>
      </w:r>
      <w:r w:rsidRPr="007227B7">
        <w:rPr>
          <w:rFonts w:ascii="Times New Roman" w:hAnsi="Times New Roman"/>
          <w:sz w:val="27"/>
          <w:szCs w:val="27"/>
          <w:vertAlign w:val="superscript"/>
        </w:rPr>
        <w:footnoteReference w:id="61"/>
      </w:r>
      <w:r w:rsidRPr="007227B7">
        <w:rPr>
          <w:rFonts w:ascii="Times New Roman" w:hAnsi="Times New Roman"/>
          <w:sz w:val="27"/>
          <w:szCs w:val="27"/>
          <w:lang w:val="ru-RU"/>
        </w:rPr>
        <w:t xml:space="preserve">, предложила, чтобы этот юридический принцип применялся в тех случаях, когда высшие политические лидеры входят в преступную группу с целью совершения международных преступлений, </w:t>
      </w:r>
      <w:r w:rsidRPr="007227B7">
        <w:rPr>
          <w:rFonts w:ascii="Times New Roman" w:hAnsi="Times New Roman"/>
          <w:sz w:val="27"/>
          <w:szCs w:val="27"/>
          <w:shd w:val="clear" w:color="auto" w:fill="FFFFFF"/>
          <w:lang w:val="ru-RU"/>
        </w:rPr>
        <w:t xml:space="preserve"> исходя из следующего положения: «Устав обеспечивает юрисдикцию над лицами, которые планируют, подстрекают, приказывают, физически совершают преступление, или иначе оказывают пособничество и подстрекают к его планированию, подготовке или выполнению. Это не исключает такие способы участия в совершении преступлений, когда несколько человек имеют общую преступную цель, которая реализуется или совместно, или некоторыми членами этой группы». </w:t>
      </w:r>
      <w:r w:rsidRPr="007227B7">
        <w:rPr>
          <w:rFonts w:ascii="Times New Roman" w:hAnsi="Times New Roman"/>
          <w:sz w:val="27"/>
          <w:szCs w:val="27"/>
          <w:lang w:val="ru-RU"/>
        </w:rPr>
        <w:t xml:space="preserve">МТБЮ утверждал, что СПД это не определение нового преступления, это эксплицирование принципа уголовной ответственности, содержащееся в слове «совершенные» которое употреблено в Уставе. </w:t>
      </w:r>
      <w:r w:rsidRPr="007227B7">
        <w:rPr>
          <w:rFonts w:ascii="Times New Roman" w:hAnsi="Times New Roman"/>
          <w:sz w:val="27"/>
          <w:szCs w:val="27"/>
          <w:shd w:val="clear" w:color="auto" w:fill="FFFFFF"/>
          <w:lang w:val="ru-RU"/>
        </w:rPr>
        <w:t xml:space="preserve">Вместе с тем Суд заявил, что уголовная ответственность, вытекающая из участия в </w:t>
      </w:r>
      <w:r w:rsidRPr="007227B7">
        <w:rPr>
          <w:rFonts w:ascii="Times New Roman" w:hAnsi="Times New Roman"/>
          <w:sz w:val="27"/>
          <w:szCs w:val="27"/>
          <w:lang w:val="ru-RU"/>
        </w:rPr>
        <w:t>СПД</w:t>
      </w:r>
      <w:r w:rsidRPr="007227B7">
        <w:rPr>
          <w:rFonts w:ascii="Times New Roman" w:hAnsi="Times New Roman"/>
          <w:sz w:val="27"/>
          <w:szCs w:val="27"/>
          <w:shd w:val="clear" w:color="auto" w:fill="FFFFFF"/>
          <w:lang w:val="ru-RU"/>
        </w:rPr>
        <w:t>, не эквивалентна «вине ассоциаций». Суд сослался на Доклад Генерального секретаря ООН, напрямую отклоняющий вину простого членства в организации, и вновь подтвердил принцип индивидуальной уголовной ответственности, заявив: «никто не может считаться уголовно ответственным за действия или упущения, в которых он лично или каким-либо иным способом не участвовал».</w:t>
      </w:r>
      <w:r w:rsidRPr="007227B7">
        <w:rPr>
          <w:rStyle w:val="a6"/>
          <w:rFonts w:ascii="Times New Roman" w:hAnsi="Times New Roman"/>
          <w:sz w:val="27"/>
          <w:szCs w:val="27"/>
          <w:shd w:val="clear" w:color="auto" w:fill="FFFFFF"/>
        </w:rPr>
        <w:footnoteReference w:id="62"/>
      </w:r>
    </w:p>
    <w:p w:rsidR="00334607" w:rsidRPr="007227B7" w:rsidRDefault="00334607" w:rsidP="00334607">
      <w:pPr>
        <w:pStyle w:val="a8"/>
        <w:shd w:val="clear" w:color="auto" w:fill="FFFFFF"/>
        <w:spacing w:before="0" w:beforeAutospacing="0" w:after="0" w:afterAutospacing="0" w:line="312" w:lineRule="auto"/>
        <w:ind w:firstLine="680"/>
        <w:contextualSpacing/>
        <w:jc w:val="both"/>
        <w:rPr>
          <w:sz w:val="27"/>
          <w:szCs w:val="27"/>
        </w:rPr>
      </w:pPr>
      <w:r w:rsidRPr="007227B7">
        <w:rPr>
          <w:sz w:val="27"/>
          <w:szCs w:val="27"/>
          <w:shd w:val="clear" w:color="auto" w:fill="FFFFFF"/>
        </w:rPr>
        <w:t xml:space="preserve">Прецедентное право МТБЮ выделяет три формы </w:t>
      </w:r>
      <w:r w:rsidRPr="007227B7">
        <w:rPr>
          <w:sz w:val="27"/>
          <w:szCs w:val="27"/>
        </w:rPr>
        <w:t xml:space="preserve">СПД: 1) </w:t>
      </w:r>
      <w:r w:rsidRPr="007227B7">
        <w:rPr>
          <w:sz w:val="27"/>
          <w:szCs w:val="27"/>
          <w:shd w:val="clear" w:color="auto" w:fill="FFFFFF"/>
        </w:rPr>
        <w:t xml:space="preserve">преступления совершаются лицом, действующим в соответствии с общим умыслом и имеет одно и то же преступное намерение, совершить определенное преступление, которое разделяется всеми участниками. </w:t>
      </w:r>
      <w:r w:rsidRPr="007227B7">
        <w:rPr>
          <w:sz w:val="27"/>
          <w:szCs w:val="27"/>
        </w:rPr>
        <w:t xml:space="preserve">Объективные и субъективные признаки этой формы СПД, состоят в: а) лицо должно участвовать в реализации одного из аспектов общего умысла, облегчая действия соучастников; б) лицо, даже, если оно лично не совершило действий, составляющих объективную сторону преступления, должно желать наступления преступного результата; 2) </w:t>
      </w:r>
      <w:r w:rsidRPr="007227B7">
        <w:rPr>
          <w:sz w:val="27"/>
          <w:szCs w:val="27"/>
          <w:shd w:val="clear" w:color="auto" w:fill="FFFFFF"/>
        </w:rPr>
        <w:t xml:space="preserve">преступления совершаются группой лиц, занимающих различные должности в системе иерархии, действующими в соответствии с согласованным планом и согласно общему умыслу. Лицо знает жестокий характера системы и намерен участвовать в деятельности этой системы. </w:t>
      </w:r>
      <w:r w:rsidRPr="007227B7">
        <w:rPr>
          <w:sz w:val="27"/>
          <w:szCs w:val="27"/>
        </w:rPr>
        <w:t xml:space="preserve">Объективные и субъективные признаки этой формы СПД, состоят в: а) </w:t>
      </w:r>
      <w:r w:rsidRPr="007227B7">
        <w:rPr>
          <w:rStyle w:val="apple-converted-space"/>
          <w:sz w:val="27"/>
          <w:szCs w:val="27"/>
          <w:shd w:val="clear" w:color="auto" w:fill="FFFFFF"/>
        </w:rPr>
        <w:t xml:space="preserve"> лицо должно </w:t>
      </w:r>
      <w:r w:rsidRPr="007227B7">
        <w:rPr>
          <w:sz w:val="27"/>
          <w:szCs w:val="27"/>
          <w:shd w:val="clear" w:color="auto" w:fill="FFFFFF"/>
        </w:rPr>
        <w:t>состоять в определенной организованной системе; б) лицо осознает характер этой системы</w:t>
      </w:r>
      <w:r w:rsidRPr="007227B7">
        <w:rPr>
          <w:rStyle w:val="a6"/>
          <w:sz w:val="27"/>
          <w:szCs w:val="27"/>
          <w:shd w:val="clear" w:color="auto" w:fill="FFFFFF"/>
        </w:rPr>
        <w:t xml:space="preserve"> </w:t>
      </w:r>
      <w:r w:rsidRPr="007227B7">
        <w:rPr>
          <w:rStyle w:val="apple-converted-space"/>
          <w:sz w:val="27"/>
          <w:szCs w:val="27"/>
          <w:shd w:val="clear" w:color="auto" w:fill="FFFFFF"/>
        </w:rPr>
        <w:t xml:space="preserve"> и имеет </w:t>
      </w:r>
      <w:r w:rsidRPr="007227B7">
        <w:rPr>
          <w:sz w:val="27"/>
          <w:szCs w:val="27"/>
          <w:shd w:val="clear" w:color="auto" w:fill="FFFFFF"/>
        </w:rPr>
        <w:t>общее намерение, участвовать в реализации преступления;</w:t>
      </w:r>
      <w:r w:rsidRPr="007227B7">
        <w:rPr>
          <w:rStyle w:val="apple-converted-space"/>
          <w:sz w:val="27"/>
          <w:szCs w:val="27"/>
          <w:shd w:val="clear" w:color="auto" w:fill="FFFFFF"/>
        </w:rPr>
        <w:t xml:space="preserve"> в) лицо </w:t>
      </w:r>
      <w:r w:rsidRPr="007227B7">
        <w:rPr>
          <w:sz w:val="27"/>
          <w:szCs w:val="27"/>
          <w:shd w:val="clear" w:color="auto" w:fill="FFFFFF"/>
        </w:rPr>
        <w:t xml:space="preserve">активно участвует в работе системы и в любой форме участвует в реализации преступления (т.н. «ситуация концентрационного лагеря»); 3) общий умысел лица нацелен на участие в преступной деятельности или преступной цели группы с внесением своего вклада в СПД или в совершение группой преступления т.е. совершенные др. лицами преступления, хотя и находятся вне общего умысла лица, однако, являются для лица естественным и обозримым последствием осуществления общей цели, где каждый из участников несет ответственность за все обозримые преступления, совершенные другими его участниками. </w:t>
      </w:r>
      <w:r w:rsidRPr="007227B7">
        <w:rPr>
          <w:sz w:val="27"/>
          <w:szCs w:val="27"/>
        </w:rPr>
        <w:t>Субъективные признаки состоят в: а) намерении лица участвовать и внести свой вклад в любое действие группы в т.ч. по достижению преступной цели группы, где ответственность за преступление, не согласованное в общем плане, устанавливается, если лицо предвидело, что такое преступление могло быть совершено одним или несколькими членами группы и охотно принял на себя этот риск</w:t>
      </w:r>
      <w:r w:rsidRPr="007227B7">
        <w:rPr>
          <w:sz w:val="27"/>
          <w:szCs w:val="27"/>
          <w:shd w:val="clear" w:color="auto" w:fill="FFFFFF"/>
        </w:rPr>
        <w:t xml:space="preserve"> (т.н. «расширенная формой СПД»). Осознание возможности совершения преступления и охотное принятие его риска исключает возможную ссылку на «эксцесс исполнителя».</w:t>
      </w:r>
    </w:p>
    <w:p w:rsidR="00334607" w:rsidRPr="007227B7" w:rsidRDefault="00334607" w:rsidP="00334607">
      <w:pPr>
        <w:pStyle w:val="a8"/>
        <w:shd w:val="clear" w:color="auto" w:fill="FFFFFF"/>
        <w:spacing w:before="0" w:beforeAutospacing="0" w:after="0" w:afterAutospacing="0" w:line="312" w:lineRule="auto"/>
        <w:ind w:firstLine="680"/>
        <w:contextualSpacing/>
        <w:jc w:val="both"/>
        <w:rPr>
          <w:sz w:val="27"/>
          <w:szCs w:val="27"/>
          <w:shd w:val="clear" w:color="auto" w:fill="FFFFFF"/>
        </w:rPr>
      </w:pPr>
      <w:r w:rsidRPr="007227B7">
        <w:rPr>
          <w:sz w:val="27"/>
          <w:szCs w:val="27"/>
          <w:shd w:val="clear" w:color="auto" w:fill="FFFFFF"/>
        </w:rPr>
        <w:t xml:space="preserve">Таким образом, </w:t>
      </w:r>
      <w:r w:rsidRPr="007227B7">
        <w:rPr>
          <w:sz w:val="27"/>
          <w:szCs w:val="27"/>
        </w:rPr>
        <w:t>МТБЮ выработало признаки объективной стороны (actus reus), общую для всех трех видов объединенного преступного предприятия, которые должны быть выражены в следующих элементах: 1) м</w:t>
      </w:r>
      <w:r w:rsidRPr="007227B7">
        <w:rPr>
          <w:rStyle w:val="a9"/>
          <w:sz w:val="27"/>
          <w:szCs w:val="27"/>
        </w:rPr>
        <w:t>ножественность лиц.</w:t>
      </w:r>
      <w:r w:rsidRPr="007227B7">
        <w:rPr>
          <w:rStyle w:val="apple-converted-space"/>
          <w:sz w:val="27"/>
          <w:szCs w:val="27"/>
        </w:rPr>
        <w:t xml:space="preserve">  (СПД существует тогда, когда существует несколько лиц, которые принимают участие в реализации общей преступной цели. </w:t>
      </w:r>
      <w:r w:rsidRPr="007227B7">
        <w:rPr>
          <w:sz w:val="27"/>
          <w:szCs w:val="27"/>
        </w:rPr>
        <w:t xml:space="preserve">Они не обязательно должны быть организованы в военной, политической или административной структуре); 2) </w:t>
      </w:r>
      <w:r w:rsidRPr="007227B7">
        <w:rPr>
          <w:rStyle w:val="a9"/>
          <w:sz w:val="27"/>
          <w:szCs w:val="27"/>
        </w:rPr>
        <w:t>существование общего плана, проекта или цели, которые предусматривают или влекут за собой совершение преступления.</w:t>
      </w:r>
      <w:r w:rsidRPr="007227B7">
        <w:rPr>
          <w:rStyle w:val="apple-converted-space"/>
          <w:sz w:val="27"/>
          <w:szCs w:val="27"/>
        </w:rPr>
        <w:t xml:space="preserve"> ( </w:t>
      </w:r>
      <w:r w:rsidRPr="007227B7">
        <w:rPr>
          <w:sz w:val="27"/>
          <w:szCs w:val="27"/>
        </w:rPr>
        <w:t xml:space="preserve">План, проект или цель не обязательно должны быть предварительно составлены или сформулированы. Договоренность или взаимопонимание лиц, которые составляют общий проект или цель, не обязательно должны быть конкретными, они могут быть не высказанными, и установлены из фактических обстоятельств. Общий план или цель могут осуществиться импровизированно и могут быть установлены на основании факта, что группа людей действует согласованно, чтобы осуществить </w:t>
      </w:r>
      <w:r w:rsidRPr="007227B7">
        <w:rPr>
          <w:sz w:val="27"/>
          <w:szCs w:val="27"/>
          <w:shd w:val="clear" w:color="auto" w:fill="FFFFFF"/>
        </w:rPr>
        <w:t>СПД</w:t>
      </w:r>
      <w:r w:rsidRPr="007227B7">
        <w:rPr>
          <w:sz w:val="27"/>
          <w:szCs w:val="27"/>
        </w:rPr>
        <w:t>); 3) у</w:t>
      </w:r>
      <w:r w:rsidRPr="007227B7">
        <w:rPr>
          <w:rStyle w:val="a9"/>
          <w:sz w:val="27"/>
          <w:szCs w:val="27"/>
        </w:rPr>
        <w:t>частие лица в общем умысле</w:t>
      </w:r>
      <w:r w:rsidRPr="007227B7">
        <w:rPr>
          <w:sz w:val="27"/>
          <w:szCs w:val="27"/>
        </w:rPr>
        <w:t xml:space="preserve">, влекущем совершение одного из преступлений. (Участие не должно повлечь совершение определенного преступления (например, убийства, истребления, пытки, насилия, и т.д.), но может принять форму помощи или вклада в выполнение общего плана или реализации общей цели. Что касается признаков субъективной стороны, то </w:t>
      </w:r>
      <w:r w:rsidRPr="007227B7">
        <w:rPr>
          <w:sz w:val="27"/>
          <w:szCs w:val="27"/>
          <w:shd w:val="clear" w:color="auto" w:fill="FFFFFF"/>
        </w:rPr>
        <w:t>первая, и вторая формы СПД подразумевают прямое намерение его участников на совершение определенного вида преступления, где каждый из участников СПД несет ответственность за все действия, вытекающие из преступного плана, а в третьей форме - одно и то же лицо может иметь намерение на совершение одних преступлений в пределах общей цели и безрассудство в отношении других, которые не входили в общую цель, но являлись ее обозримыми последствиями.</w:t>
      </w:r>
      <w:r w:rsidRPr="007227B7">
        <w:rPr>
          <w:rStyle w:val="a6"/>
          <w:sz w:val="27"/>
          <w:szCs w:val="27"/>
          <w:shd w:val="clear" w:color="auto" w:fill="FFFFFF"/>
        </w:rPr>
        <w:footnoteReference w:id="63"/>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shd w:val="clear" w:color="auto" w:fill="FFFFFF"/>
          <w:lang w:val="ru-RU"/>
        </w:rPr>
        <w:t>Так, например, как типичное участия в третьей форме СПД (расширенная форма) наглядно продемонстрировано в заключении Апелляционной камеры МТБО по делу Радислава Крстича. Чтобы признать обвиняемого ответственным за действия, которые являются естественными и обозримыми последствиями объединенного преступного предприятия, нет необходимости устанавливать его фактическое знание того, что эти иные действия будут совершены. Достаточно показать, что эти действия, находящиеся вне согласованного преступного предприятия, были естественным и обозримым последствием согласованного преступного предприятия, и что обвиняемый участвовал в этом предприятии, зная о вероятности, что эти иные преступления могут быть совершены. Также не нужно устанавливать, что Радислав Крстич фактически знал о совершении этих иных преступных действий. Достаточно было показать, что их совершение было ему обозримо и что эти иные преступления в действительности фактически были совершены.</w:t>
      </w:r>
      <w:r w:rsidRPr="007227B7">
        <w:rPr>
          <w:rStyle w:val="a6"/>
          <w:rFonts w:ascii="Times New Roman" w:hAnsi="Times New Roman"/>
          <w:sz w:val="27"/>
          <w:szCs w:val="27"/>
          <w:shd w:val="clear" w:color="auto" w:fill="FFFFFF"/>
        </w:rPr>
        <w:footnoteReference w:id="64"/>
      </w:r>
      <w:r w:rsidRPr="007227B7">
        <w:rPr>
          <w:rFonts w:ascii="Times New Roman" w:hAnsi="Times New Roman"/>
          <w:sz w:val="27"/>
          <w:szCs w:val="27"/>
          <w:lang w:val="ru-RU"/>
        </w:rPr>
        <w:t xml:space="preserve"> Так, Апелляционная палата МТБЮ в деле М. Краишника пришла к выводу о том, что политические речи должны рассматриваться как действия, ничем не отличающиеся от других действий.</w:t>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lang w:val="ru-RU"/>
        </w:rPr>
        <w:t>Научное сообщество по созданию и применению доктрины СПД разделилось</w:t>
      </w:r>
      <w:r w:rsidRPr="007227B7">
        <w:rPr>
          <w:rFonts w:ascii="Times New Roman" w:hAnsi="Times New Roman"/>
          <w:sz w:val="27"/>
          <w:szCs w:val="27"/>
          <w:shd w:val="clear" w:color="auto" w:fill="FFFFFF"/>
          <w:lang w:val="ru-RU"/>
        </w:rPr>
        <w:t xml:space="preserve">, в том числе, на </w:t>
      </w:r>
      <w:r w:rsidR="008B3DC2" w:rsidRPr="007227B7">
        <w:rPr>
          <w:rFonts w:ascii="Times New Roman" w:hAnsi="Times New Roman"/>
          <w:sz w:val="27"/>
          <w:szCs w:val="27"/>
          <w:shd w:val="clear" w:color="auto" w:fill="FFFFFF"/>
          <w:lang w:val="ru-RU"/>
        </w:rPr>
        <w:t>диаметрально</w:t>
      </w:r>
      <w:r w:rsidRPr="007227B7">
        <w:rPr>
          <w:rFonts w:ascii="Times New Roman" w:hAnsi="Times New Roman"/>
          <w:sz w:val="27"/>
          <w:szCs w:val="27"/>
          <w:shd w:val="clear" w:color="auto" w:fill="FFFFFF"/>
          <w:lang w:val="ru-RU"/>
        </w:rPr>
        <w:t xml:space="preserve"> противоположные позиции по оценке эффективности практического применения рассматриваемой доктрины </w:t>
      </w:r>
      <w:r w:rsidRPr="007227B7">
        <w:rPr>
          <w:rFonts w:ascii="Times New Roman" w:hAnsi="Times New Roman"/>
          <w:sz w:val="27"/>
          <w:szCs w:val="27"/>
          <w:lang w:val="ru-RU"/>
        </w:rPr>
        <w:t>СПД. Одни из них усматривают в доктрине принцип «суда победителей над побежденными» или «суда предвзятого», другие оспаривают законность разработки концепции судьями МТБЮ, третьи указывают на аморфность понятия, признаков  и границ доктрины СПД и т.д.</w:t>
      </w:r>
    </w:p>
    <w:p w:rsidR="00334607" w:rsidRPr="007227B7" w:rsidRDefault="00334607" w:rsidP="00334607">
      <w:pPr>
        <w:shd w:val="clear" w:color="auto" w:fill="FFFFFF"/>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 xml:space="preserve">Так, Н. Дершовиц утверждает, что ни один из пяти предусмотренных в в ст.7 </w:t>
      </w:r>
      <w:r w:rsidR="00764A54" w:rsidRPr="007227B7">
        <w:rPr>
          <w:rFonts w:ascii="Times New Roman" w:hAnsi="Times New Roman" w:cs="Times New Roman"/>
          <w:sz w:val="27"/>
          <w:szCs w:val="27"/>
        </w:rPr>
        <w:t>«</w:t>
      </w:r>
      <w:r w:rsidRPr="007227B7">
        <w:rPr>
          <w:rFonts w:ascii="Times New Roman" w:hAnsi="Times New Roman" w:cs="Times New Roman"/>
          <w:sz w:val="27"/>
          <w:szCs w:val="27"/>
        </w:rPr>
        <w:t>1</w:t>
      </w:r>
      <w:r w:rsidR="00764A54" w:rsidRPr="007227B7">
        <w:rPr>
          <w:rFonts w:ascii="Times New Roman" w:hAnsi="Times New Roman" w:cs="Times New Roman"/>
          <w:sz w:val="27"/>
          <w:szCs w:val="27"/>
        </w:rPr>
        <w:t>»</w:t>
      </w:r>
      <w:r w:rsidRPr="007227B7">
        <w:rPr>
          <w:rFonts w:ascii="Times New Roman" w:hAnsi="Times New Roman" w:cs="Times New Roman"/>
          <w:sz w:val="27"/>
          <w:szCs w:val="27"/>
        </w:rPr>
        <w:t xml:space="preserve"> Устава МТБЮ видов соучастия, не является «</w:t>
      </w:r>
      <w:r w:rsidRPr="007227B7">
        <w:rPr>
          <w:rFonts w:ascii="Times New Roman" w:hAnsi="Times New Roman" w:cs="Times New Roman"/>
          <w:spacing w:val="-3"/>
          <w:sz w:val="27"/>
          <w:szCs w:val="27"/>
        </w:rPr>
        <w:t>совместны</w:t>
      </w:r>
      <w:r w:rsidRPr="007227B7">
        <w:rPr>
          <w:rFonts w:ascii="Times New Roman" w:hAnsi="Times New Roman" w:cs="Times New Roman"/>
          <w:sz w:val="27"/>
          <w:szCs w:val="27"/>
        </w:rPr>
        <w:t>ми</w:t>
      </w:r>
      <w:r w:rsidRPr="007227B7">
        <w:rPr>
          <w:rFonts w:ascii="Times New Roman" w:hAnsi="Times New Roman" w:cs="Times New Roman"/>
          <w:spacing w:val="-38"/>
          <w:sz w:val="27"/>
          <w:szCs w:val="27"/>
        </w:rPr>
        <w:t xml:space="preserve"> </w:t>
      </w:r>
      <w:r w:rsidRPr="007227B7">
        <w:rPr>
          <w:rFonts w:ascii="Times New Roman" w:hAnsi="Times New Roman" w:cs="Times New Roman"/>
          <w:sz w:val="27"/>
          <w:szCs w:val="27"/>
        </w:rPr>
        <w:t>преступн</w:t>
      </w:r>
      <w:r w:rsidRPr="007227B7">
        <w:rPr>
          <w:rFonts w:ascii="Times New Roman" w:hAnsi="Times New Roman" w:cs="Times New Roman"/>
          <w:spacing w:val="2"/>
          <w:sz w:val="27"/>
          <w:szCs w:val="27"/>
        </w:rPr>
        <w:t>ыми действиями». Скорее СПД действует подобно конгломерату пяти видов ответственности, что позволяет прокурорам и судьям конструировать некие совокупные доказательства против обвиняемого, чтобы признать его виновным в совершении некоторых обобщенных преступлений, без доказательств, что обвиняемый планировал, подстрекал или иным образом помогал и содействовал совершению какого либо конкретного преступления.</w:t>
      </w:r>
      <w:r w:rsidRPr="007227B7">
        <w:rPr>
          <w:rStyle w:val="a6"/>
          <w:rFonts w:ascii="Times New Roman" w:hAnsi="Times New Roman"/>
          <w:sz w:val="27"/>
          <w:szCs w:val="27"/>
        </w:rPr>
        <w:footnoteReference w:id="65"/>
      </w:r>
    </w:p>
    <w:p w:rsidR="00334607" w:rsidRPr="007227B7" w:rsidRDefault="00334607" w:rsidP="00334607">
      <w:pPr>
        <w:shd w:val="clear" w:color="auto" w:fill="FFFFFF"/>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rPr>
        <w:t>Несмотря на то, что доктрина СПД самая сложная и спорная теория в международном уголовном праве, на наш взгляд, такой</w:t>
      </w:r>
      <w:r w:rsidRPr="007227B7">
        <w:rPr>
          <w:rFonts w:ascii="Times New Roman" w:hAnsi="Times New Roman" w:cs="Times New Roman"/>
          <w:sz w:val="27"/>
          <w:szCs w:val="27"/>
          <w:shd w:val="clear" w:color="auto" w:fill="FFFFFF"/>
        </w:rPr>
        <w:t xml:space="preserve"> прогрессивный характер доктрины обусловлен тенденцией к совершению военных преступлений военачальниками высокого уровня и политическими лидерами, сложностью их привлечения к ответственности и диктуется интересами правосудия, </w:t>
      </w:r>
      <w:r w:rsidRPr="007227B7">
        <w:rPr>
          <w:rFonts w:ascii="Times New Roman" w:hAnsi="Times New Roman" w:cs="Times New Roman"/>
          <w:sz w:val="27"/>
          <w:szCs w:val="27"/>
        </w:rPr>
        <w:t xml:space="preserve">являясь </w:t>
      </w:r>
      <w:r w:rsidRPr="007227B7">
        <w:rPr>
          <w:rFonts w:ascii="Times New Roman" w:hAnsi="Times New Roman" w:cs="Times New Roman"/>
          <w:sz w:val="27"/>
          <w:szCs w:val="27"/>
          <w:shd w:val="clear" w:color="auto" w:fill="FFFFFF"/>
        </w:rPr>
        <w:t xml:space="preserve">«серебряной пулей правосудия», и выступая </w:t>
      </w:r>
      <w:r w:rsidRPr="007227B7">
        <w:rPr>
          <w:rFonts w:ascii="Times New Roman" w:hAnsi="Times New Roman" w:cs="Times New Roman"/>
          <w:sz w:val="27"/>
          <w:szCs w:val="27"/>
        </w:rPr>
        <w:t xml:space="preserve">единственным эффективным средством привлечения к ответственности высших политических и военных лидеров на стратегическом уровне. </w:t>
      </w:r>
    </w:p>
    <w:p w:rsidR="00334607" w:rsidRPr="007227B7" w:rsidRDefault="00334607" w:rsidP="00334607">
      <w:pPr>
        <w:shd w:val="clear" w:color="auto" w:fill="FFFFFF"/>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 xml:space="preserve">Как только МТБЮ разработал и развил доктрину </w:t>
      </w:r>
      <w:r w:rsidRPr="007227B7">
        <w:rPr>
          <w:rFonts w:ascii="Times New Roman" w:hAnsi="Times New Roman" w:cs="Times New Roman"/>
          <w:sz w:val="27"/>
          <w:szCs w:val="27"/>
        </w:rPr>
        <w:t>СПД</w:t>
      </w:r>
      <w:r w:rsidRPr="007227B7">
        <w:rPr>
          <w:rFonts w:ascii="Times New Roman" w:hAnsi="Times New Roman" w:cs="Times New Roman"/>
          <w:sz w:val="27"/>
          <w:szCs w:val="27"/>
          <w:shd w:val="clear" w:color="auto" w:fill="FFFFFF"/>
        </w:rPr>
        <w:t xml:space="preserve">, стало очевидно, что доказать причастность к совершению преступления на основании этой формы соучастия значительно эффективнее, нежели на основании обособленной «доктрины ответственности командиров» (superior responsibility), которая, в сущности </w:t>
      </w:r>
      <w:r w:rsidRPr="007227B7">
        <w:rPr>
          <w:rStyle w:val="aa"/>
          <w:rFonts w:ascii="Times New Roman" w:hAnsi="Times New Roman" w:cs="Times New Roman"/>
          <w:b w:val="0"/>
          <w:sz w:val="27"/>
          <w:szCs w:val="27"/>
        </w:rPr>
        <w:t>является формой ответственности командира за собственное бездействие или упущение,</w:t>
      </w:r>
      <w:r w:rsidRPr="007227B7">
        <w:rPr>
          <w:rStyle w:val="aa"/>
          <w:rFonts w:ascii="Times New Roman" w:hAnsi="Times New Roman" w:cs="Times New Roman"/>
          <w:sz w:val="27"/>
          <w:szCs w:val="27"/>
        </w:rPr>
        <w:t xml:space="preserve"> </w:t>
      </w:r>
      <w:r w:rsidRPr="007227B7">
        <w:rPr>
          <w:rFonts w:ascii="Times New Roman" w:hAnsi="Times New Roman" w:cs="Times New Roman"/>
          <w:sz w:val="27"/>
          <w:szCs w:val="27"/>
          <w:shd w:val="clear" w:color="auto" w:fill="FFFFFF"/>
        </w:rPr>
        <w:t xml:space="preserve">в условиях, когда международное право налагает положительное обязательство действовать, </w:t>
      </w:r>
      <w:r w:rsidRPr="007227B7">
        <w:rPr>
          <w:rStyle w:val="aa"/>
          <w:rFonts w:ascii="Times New Roman" w:hAnsi="Times New Roman" w:cs="Times New Roman"/>
          <w:b w:val="0"/>
          <w:sz w:val="27"/>
          <w:szCs w:val="27"/>
        </w:rPr>
        <w:t>а не за действия</w:t>
      </w:r>
      <w:r w:rsidRPr="007227B7">
        <w:rPr>
          <w:rStyle w:val="aa"/>
          <w:rFonts w:ascii="Times New Roman" w:hAnsi="Times New Roman" w:cs="Times New Roman"/>
          <w:sz w:val="27"/>
          <w:szCs w:val="27"/>
        </w:rPr>
        <w:t xml:space="preserve"> </w:t>
      </w:r>
      <w:r w:rsidRPr="007227B7">
        <w:rPr>
          <w:rStyle w:val="aa"/>
          <w:rFonts w:ascii="Times New Roman" w:hAnsi="Times New Roman" w:cs="Times New Roman"/>
          <w:b w:val="0"/>
          <w:sz w:val="27"/>
          <w:szCs w:val="27"/>
        </w:rPr>
        <w:t>исполнителей преступления.</w:t>
      </w:r>
      <w:r w:rsidRPr="007227B7">
        <w:rPr>
          <w:rStyle w:val="aa"/>
          <w:rFonts w:ascii="Times New Roman" w:hAnsi="Times New Roman" w:cs="Times New Roman"/>
          <w:sz w:val="27"/>
          <w:szCs w:val="27"/>
        </w:rPr>
        <w:t xml:space="preserve"> </w:t>
      </w:r>
      <w:r w:rsidRPr="007227B7">
        <w:rPr>
          <w:rFonts w:ascii="Times New Roman" w:hAnsi="Times New Roman" w:cs="Times New Roman"/>
          <w:sz w:val="27"/>
          <w:szCs w:val="27"/>
          <w:shd w:val="clear" w:color="auto" w:fill="FFFFFF"/>
        </w:rPr>
        <w:t xml:space="preserve">В соответствии с указанной доктриной,  </w:t>
      </w:r>
      <w:r w:rsidRPr="007227B7">
        <w:rPr>
          <w:rStyle w:val="aa"/>
          <w:rFonts w:ascii="Times New Roman" w:hAnsi="Times New Roman" w:cs="Times New Roman"/>
          <w:b w:val="0"/>
          <w:sz w:val="27"/>
          <w:szCs w:val="27"/>
        </w:rPr>
        <w:t>командиры и другие начальники несут уголовную ответственность в случаях совершения преступлений их подчиненными, если они знали или должны были знать, что их подчиненные намереваются совершить или совершают такие преступления, однако не приняли всех необходимых и разумных мер в пределах своих полномочий для их предотвращения, или, если такие преступления были уже совершены — для наказания совершивших их лиц.</w:t>
      </w:r>
      <w:r w:rsidRPr="007227B7">
        <w:rPr>
          <w:rFonts w:ascii="Times New Roman" w:hAnsi="Times New Roman" w:cs="Times New Roman"/>
          <w:sz w:val="27"/>
          <w:szCs w:val="27"/>
          <w:shd w:val="clear" w:color="auto" w:fill="FFFFFF"/>
        </w:rPr>
        <w:t xml:space="preserve"> Ответственность вышестоящих командиров за преступления, совершенные их подчиненными обусловлена большой властью командиров над подчиненными и способностью предотвратить нарушения норм международного гуманитарного права, которые предусмотрены ст. 86 </w:t>
      </w:r>
      <w:r w:rsidR="00764A54"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1</w:t>
      </w:r>
      <w:r w:rsidR="00764A54"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 xml:space="preserve"> и ст. 87 </w:t>
      </w:r>
      <w:r w:rsidR="00764A54"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1</w:t>
      </w:r>
      <w:r w:rsidR="00764A54"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 xml:space="preserve"> Дополнительного протокола I к Женевским конвенциям, в военных уставах, в законодательстве ряда государств, в том числе тех, которые не являются участниками Дополнительного протокола I. Среди них и Азербайджан.</w:t>
      </w:r>
      <w:r w:rsidRPr="007227B7">
        <w:rPr>
          <w:rStyle w:val="a6"/>
          <w:rFonts w:ascii="Times New Roman" w:hAnsi="Times New Roman"/>
          <w:sz w:val="27"/>
          <w:szCs w:val="27"/>
          <w:shd w:val="clear" w:color="auto" w:fill="FFFFFF"/>
        </w:rPr>
        <w:t xml:space="preserve"> </w:t>
      </w:r>
      <w:r w:rsidRPr="007227B7">
        <w:rPr>
          <w:rStyle w:val="a6"/>
          <w:rFonts w:ascii="Times New Roman" w:hAnsi="Times New Roman"/>
          <w:sz w:val="27"/>
          <w:szCs w:val="27"/>
          <w:shd w:val="clear" w:color="auto" w:fill="FFFFFF"/>
        </w:rPr>
        <w:footnoteReference w:id="66"/>
      </w:r>
      <w:r w:rsidRPr="007227B7">
        <w:rPr>
          <w:rFonts w:ascii="Times New Roman" w:hAnsi="Times New Roman" w:cs="Times New Roman"/>
          <w:sz w:val="27"/>
          <w:szCs w:val="27"/>
          <w:shd w:val="clear" w:color="auto" w:fill="FFFFFF"/>
        </w:rPr>
        <w:t xml:space="preserve">  Более того, практика государств устанавливает этот вид ответственности в качестве нормы обычного международного права безотносительно типу конфликта.</w:t>
      </w:r>
      <w:r w:rsidRPr="007227B7">
        <w:rPr>
          <w:rStyle w:val="a6"/>
          <w:rFonts w:ascii="Times New Roman" w:hAnsi="Times New Roman"/>
          <w:sz w:val="27"/>
          <w:szCs w:val="27"/>
          <w:shd w:val="clear" w:color="auto" w:fill="FFFFFF"/>
        </w:rPr>
        <w:footnoteReference w:id="67"/>
      </w:r>
      <w:r w:rsidRPr="007227B7">
        <w:rPr>
          <w:rFonts w:ascii="Times New Roman" w:hAnsi="Times New Roman" w:cs="Times New Roman"/>
          <w:sz w:val="27"/>
          <w:szCs w:val="27"/>
          <w:shd w:val="clear" w:color="auto" w:fill="FFFFFF"/>
        </w:rPr>
        <w:t xml:space="preserve"> Такая норма отражена практически в идентичных статьях всех уставов международных судов,</w:t>
      </w:r>
      <w:r w:rsidRPr="007227B7">
        <w:rPr>
          <w:rStyle w:val="a6"/>
          <w:rFonts w:ascii="Times New Roman" w:hAnsi="Times New Roman"/>
          <w:sz w:val="27"/>
          <w:szCs w:val="27"/>
          <w:shd w:val="clear" w:color="auto" w:fill="FFFFFF"/>
        </w:rPr>
        <w:footnoteReference w:id="68"/>
      </w:r>
      <w:r w:rsidRPr="007227B7">
        <w:rPr>
          <w:rFonts w:ascii="Times New Roman" w:hAnsi="Times New Roman" w:cs="Times New Roman"/>
          <w:sz w:val="27"/>
          <w:szCs w:val="27"/>
          <w:shd w:val="clear" w:color="auto" w:fill="FFFFFF"/>
        </w:rPr>
        <w:t xml:space="preserve"> в т.ч. и в статье 28 </w:t>
      </w:r>
      <w:r w:rsidR="00764A54"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1</w:t>
      </w:r>
      <w:r w:rsidR="00764A54" w:rsidRPr="007227B7">
        <w:rPr>
          <w:rFonts w:ascii="Times New Roman" w:hAnsi="Times New Roman" w:cs="Times New Roman"/>
          <w:sz w:val="27"/>
          <w:szCs w:val="27"/>
          <w:shd w:val="clear" w:color="auto" w:fill="FFFFFF"/>
        </w:rPr>
        <w:t>»</w:t>
      </w:r>
      <w:r w:rsidRPr="007227B7">
        <w:rPr>
          <w:rFonts w:ascii="Times New Roman" w:hAnsi="Times New Roman" w:cs="Times New Roman"/>
          <w:sz w:val="27"/>
          <w:szCs w:val="27"/>
          <w:shd w:val="clear" w:color="auto" w:fill="FFFFFF"/>
        </w:rPr>
        <w:t xml:space="preserve"> Римского Статута МУС,</w:t>
      </w:r>
      <w:r w:rsidRPr="007227B7">
        <w:rPr>
          <w:rStyle w:val="a6"/>
          <w:rFonts w:ascii="Times New Roman" w:hAnsi="Times New Roman"/>
          <w:sz w:val="27"/>
          <w:szCs w:val="27"/>
          <w:shd w:val="clear" w:color="auto" w:fill="FFFFFF"/>
        </w:rPr>
        <w:footnoteReference w:id="69"/>
      </w:r>
      <w:r w:rsidRPr="007227B7">
        <w:rPr>
          <w:rFonts w:ascii="Times New Roman" w:hAnsi="Times New Roman" w:cs="Times New Roman"/>
          <w:sz w:val="27"/>
          <w:szCs w:val="27"/>
          <w:shd w:val="clear" w:color="auto" w:fill="FFFFFF"/>
        </w:rPr>
        <w:t xml:space="preserve"> и выразилась  во множестве судебных решений, в том числе в делах Делалича и др., Алексовского, Блашкича, Кунараца, Кордича и Черкеза, Крстича, Квочки, Стругара и др. Мартича, Хаджихасановича и др, Караджича и Младича.</w:t>
      </w:r>
      <w:r w:rsidRPr="007227B7">
        <w:rPr>
          <w:rStyle w:val="a6"/>
          <w:rFonts w:ascii="Times New Roman" w:hAnsi="Times New Roman"/>
          <w:sz w:val="27"/>
          <w:szCs w:val="27"/>
          <w:shd w:val="clear" w:color="auto" w:fill="FFFFFF"/>
        </w:rPr>
        <w:footnoteReference w:id="70"/>
      </w:r>
    </w:p>
    <w:p w:rsidR="00334607" w:rsidRPr="007227B7" w:rsidRDefault="00334607" w:rsidP="00334607">
      <w:pPr>
        <w:shd w:val="clear" w:color="auto" w:fill="FFFFFF"/>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shd w:val="clear" w:color="auto" w:fill="FFFFFF"/>
        </w:rPr>
        <w:t>Для установления ответственности вышестоящих начальников за действия подчиненных</w:t>
      </w:r>
      <w:r w:rsidRPr="007227B7">
        <w:rPr>
          <w:rFonts w:ascii="Times New Roman" w:hAnsi="Times New Roman" w:cs="Times New Roman"/>
          <w:sz w:val="27"/>
          <w:szCs w:val="27"/>
        </w:rPr>
        <w:t xml:space="preserve"> прецедентное право МТБЮ выработало основные признаки ответственности начальника в связи с преступными деяниями его подчиненных: 1) существование отношений «начальник – подчиненный» между обвиняемым и человеком, непосредственно совершившим преступление; 2) </w:t>
      </w:r>
      <w:r w:rsidRPr="007227B7">
        <w:rPr>
          <w:rFonts w:ascii="Times New Roman" w:hAnsi="Times New Roman" w:cs="Times New Roman"/>
          <w:sz w:val="27"/>
          <w:szCs w:val="27"/>
          <w:shd w:val="clear" w:color="auto" w:fill="FFFFFF"/>
        </w:rPr>
        <w:t>субъективная сторона может выражаться от намерения до преступной халатности и включает обязательный элемент «знания»,</w:t>
      </w:r>
      <w:r w:rsidRPr="007227B7">
        <w:rPr>
          <w:rFonts w:ascii="Times New Roman" w:hAnsi="Times New Roman" w:cs="Times New Roman"/>
          <w:sz w:val="27"/>
          <w:szCs w:val="27"/>
        </w:rPr>
        <w:t xml:space="preserve"> т.е. начальник знал,</w:t>
      </w:r>
      <w:r w:rsidRPr="007227B7">
        <w:rPr>
          <w:rStyle w:val="a6"/>
          <w:rFonts w:ascii="Times New Roman" w:hAnsi="Times New Roman"/>
          <w:sz w:val="27"/>
          <w:szCs w:val="27"/>
        </w:rPr>
        <w:footnoteReference w:id="71"/>
      </w:r>
      <w:r w:rsidRPr="007227B7">
        <w:rPr>
          <w:rFonts w:ascii="Times New Roman" w:hAnsi="Times New Roman" w:cs="Times New Roman"/>
          <w:sz w:val="27"/>
          <w:szCs w:val="27"/>
        </w:rPr>
        <w:t xml:space="preserve"> что подчиненные </w:t>
      </w:r>
      <w:r w:rsidRPr="007227B7">
        <w:rPr>
          <w:rFonts w:ascii="Times New Roman" w:hAnsi="Times New Roman" w:cs="Times New Roman"/>
          <w:sz w:val="27"/>
          <w:szCs w:val="27"/>
          <w:shd w:val="clear" w:color="auto" w:fill="FFFFFF"/>
        </w:rPr>
        <w:t>собираются совершить, совершают или совершили преступления</w:t>
      </w:r>
      <w:r w:rsidRPr="007227B7">
        <w:rPr>
          <w:rFonts w:ascii="Times New Roman" w:hAnsi="Times New Roman" w:cs="Times New Roman"/>
          <w:sz w:val="27"/>
          <w:szCs w:val="27"/>
        </w:rPr>
        <w:t xml:space="preserve"> (т.н. «</w:t>
      </w:r>
      <w:r w:rsidRPr="007227B7">
        <w:rPr>
          <w:rStyle w:val="a9"/>
          <w:rFonts w:ascii="Times New Roman" w:hAnsi="Times New Roman" w:cs="Times New Roman"/>
          <w:sz w:val="27"/>
          <w:szCs w:val="27"/>
          <w:shd w:val="clear" w:color="auto" w:fill="FFFFFF"/>
        </w:rPr>
        <w:t>фактическое знание</w:t>
      </w:r>
      <w:r w:rsidRPr="007227B7">
        <w:rPr>
          <w:rFonts w:ascii="Times New Roman" w:hAnsi="Times New Roman" w:cs="Times New Roman"/>
          <w:sz w:val="27"/>
          <w:szCs w:val="27"/>
        </w:rPr>
        <w:t xml:space="preserve">») или </w:t>
      </w:r>
      <w:r w:rsidRPr="007227B7">
        <w:rPr>
          <w:rFonts w:ascii="Times New Roman" w:hAnsi="Times New Roman" w:cs="Times New Roman"/>
          <w:sz w:val="27"/>
          <w:szCs w:val="27"/>
          <w:shd w:val="clear" w:color="auto" w:fill="FFFFFF"/>
        </w:rPr>
        <w:t>начальник не знал, но</w:t>
      </w:r>
      <w:r w:rsidRPr="007227B7">
        <w:rPr>
          <w:rFonts w:ascii="Times New Roman" w:hAnsi="Times New Roman" w:cs="Times New Roman"/>
          <w:sz w:val="27"/>
          <w:szCs w:val="27"/>
        </w:rPr>
        <w:t xml:space="preserve"> должен был знать, что подчиненные </w:t>
      </w:r>
      <w:r w:rsidRPr="007227B7">
        <w:rPr>
          <w:rFonts w:ascii="Times New Roman" w:hAnsi="Times New Roman" w:cs="Times New Roman"/>
          <w:sz w:val="27"/>
          <w:szCs w:val="27"/>
          <w:shd w:val="clear" w:color="auto" w:fill="FFFFFF"/>
        </w:rPr>
        <w:t>собираются совершить, совершают или совершили преступления</w:t>
      </w:r>
      <w:r w:rsidRPr="007227B7">
        <w:rPr>
          <w:rStyle w:val="a6"/>
          <w:rFonts w:ascii="Times New Roman" w:hAnsi="Times New Roman"/>
          <w:sz w:val="27"/>
          <w:szCs w:val="27"/>
        </w:rPr>
        <w:footnoteReference w:id="72"/>
      </w:r>
      <w:r w:rsidRPr="007227B7">
        <w:rPr>
          <w:rFonts w:ascii="Times New Roman" w:hAnsi="Times New Roman" w:cs="Times New Roman"/>
          <w:sz w:val="27"/>
          <w:szCs w:val="27"/>
        </w:rPr>
        <w:t xml:space="preserve"> (т.н. «конструктивное» знание</w:t>
      </w:r>
      <w:r w:rsidRPr="007227B7">
        <w:rPr>
          <w:rFonts w:ascii="Times New Roman" w:hAnsi="Times New Roman" w:cs="Times New Roman"/>
          <w:sz w:val="27"/>
          <w:szCs w:val="27"/>
          <w:shd w:val="clear" w:color="auto" w:fill="FFFFFF"/>
        </w:rPr>
        <w:t>) т.е. бездействие начальника</w:t>
      </w:r>
      <w:r w:rsidRPr="007227B7">
        <w:rPr>
          <w:rFonts w:ascii="Times New Roman" w:hAnsi="Times New Roman" w:cs="Times New Roman"/>
          <w:sz w:val="27"/>
          <w:szCs w:val="27"/>
        </w:rPr>
        <w:t>;</w:t>
      </w:r>
      <w:r w:rsidRPr="007227B7">
        <w:rPr>
          <w:rFonts w:ascii="Times New Roman" w:eastAsia="Times New Roman" w:hAnsi="Times New Roman" w:cs="Times New Roman"/>
          <w:sz w:val="27"/>
          <w:szCs w:val="27"/>
        </w:rPr>
        <w:t xml:space="preserve"> </w:t>
      </w:r>
      <w:r w:rsidRPr="007227B7">
        <w:rPr>
          <w:rFonts w:ascii="Times New Roman" w:hAnsi="Times New Roman" w:cs="Times New Roman"/>
          <w:sz w:val="27"/>
          <w:szCs w:val="27"/>
        </w:rPr>
        <w:t>3) бездействие или упущение командира в ситуации, когда он мог предотвратить преступление или наказать виновных,</w:t>
      </w:r>
      <w:r w:rsidRPr="007227B7">
        <w:rPr>
          <w:rStyle w:val="a6"/>
          <w:rFonts w:ascii="Times New Roman" w:hAnsi="Times New Roman"/>
          <w:sz w:val="27"/>
          <w:szCs w:val="27"/>
        </w:rPr>
        <w:footnoteReference w:id="73"/>
      </w:r>
      <w:r w:rsidRPr="007227B7">
        <w:rPr>
          <w:rFonts w:ascii="Times New Roman" w:hAnsi="Times New Roman" w:cs="Times New Roman"/>
          <w:sz w:val="27"/>
          <w:szCs w:val="27"/>
        </w:rPr>
        <w:t xml:space="preserve"> т.е. </w:t>
      </w:r>
      <w:r w:rsidRPr="007227B7">
        <w:rPr>
          <w:rFonts w:ascii="Times New Roman" w:hAnsi="Times New Roman" w:cs="Times New Roman"/>
          <w:sz w:val="27"/>
          <w:szCs w:val="27"/>
          <w:shd w:val="clear" w:color="auto" w:fill="FFFFFF"/>
        </w:rPr>
        <w:t>имел возможность и обязанность принять все необходимые меры для предупреждения или пресечения преступлений своих подчиненных, в т.ч. доложить о преступлении вышестоящему начальнику, компетентным органам, самому начать расследование или наказать исполнителя и не принял таких мер;</w:t>
      </w:r>
      <w:r w:rsidRPr="007227B7">
        <w:rPr>
          <w:rFonts w:ascii="Times New Roman" w:hAnsi="Times New Roman" w:cs="Times New Roman"/>
          <w:sz w:val="27"/>
          <w:szCs w:val="27"/>
        </w:rPr>
        <w:t xml:space="preserve"> 4) </w:t>
      </w:r>
      <w:r w:rsidRPr="007227B7">
        <w:rPr>
          <w:rFonts w:ascii="Times New Roman" w:hAnsi="Times New Roman" w:cs="Times New Roman"/>
          <w:sz w:val="27"/>
          <w:szCs w:val="27"/>
          <w:shd w:val="clear" w:color="auto" w:fill="FFFFFF"/>
        </w:rPr>
        <w:t>осуществление эффективного контроля (обладание властью подразумевает эффективный контроль, если доказательств обратного не приведено</w:t>
      </w:r>
      <w:r w:rsidRPr="007227B7">
        <w:rPr>
          <w:rStyle w:val="a6"/>
          <w:rFonts w:ascii="Times New Roman" w:hAnsi="Times New Roman"/>
          <w:sz w:val="27"/>
          <w:szCs w:val="27"/>
          <w:shd w:val="clear" w:color="auto" w:fill="FFFFFF"/>
        </w:rPr>
        <w:footnoteReference w:id="74"/>
      </w:r>
      <w:r w:rsidRPr="007227B7">
        <w:rPr>
          <w:rFonts w:ascii="Times New Roman" w:hAnsi="Times New Roman" w:cs="Times New Roman"/>
          <w:sz w:val="27"/>
          <w:szCs w:val="27"/>
          <w:shd w:val="clear" w:color="auto" w:fill="FFFFFF"/>
        </w:rPr>
        <w:t>), т.е. возможность предотвратить совершение преступления или наказать за него, предпринять меры для привлечения преступников к ответственности,</w:t>
      </w:r>
      <w:r w:rsidRPr="007227B7">
        <w:rPr>
          <w:rStyle w:val="a6"/>
          <w:rFonts w:ascii="Times New Roman" w:hAnsi="Times New Roman"/>
          <w:sz w:val="27"/>
          <w:szCs w:val="27"/>
          <w:shd w:val="clear" w:color="auto" w:fill="FFFFFF"/>
        </w:rPr>
        <w:footnoteReference w:id="75"/>
      </w:r>
      <w:r w:rsidRPr="007227B7">
        <w:rPr>
          <w:rFonts w:ascii="Times New Roman" w:hAnsi="Times New Roman" w:cs="Times New Roman"/>
          <w:sz w:val="27"/>
          <w:szCs w:val="27"/>
          <w:shd w:val="clear" w:color="auto" w:fill="FFFFFF"/>
        </w:rPr>
        <w:t xml:space="preserve"> </w:t>
      </w:r>
      <w:r w:rsidRPr="007227B7">
        <w:rPr>
          <w:rFonts w:ascii="Times New Roman" w:hAnsi="Times New Roman" w:cs="Times New Roman"/>
          <w:sz w:val="27"/>
          <w:szCs w:val="27"/>
        </w:rPr>
        <w:t>официальное положение обвиняемого, даже если «фактическая власть» не определяется только его формальным положением</w:t>
      </w:r>
      <w:r w:rsidRPr="007227B7">
        <w:rPr>
          <w:rStyle w:val="a6"/>
          <w:rFonts w:ascii="Times New Roman" w:hAnsi="Times New Roman"/>
          <w:sz w:val="27"/>
          <w:szCs w:val="27"/>
        </w:rPr>
        <w:footnoteReference w:id="76"/>
      </w:r>
      <w:r w:rsidRPr="007227B7">
        <w:rPr>
          <w:rFonts w:ascii="Times New Roman" w:hAnsi="Times New Roman" w:cs="Times New Roman"/>
          <w:sz w:val="27"/>
          <w:szCs w:val="27"/>
        </w:rPr>
        <w:t>, власть отдавать приказы и наказывать за неисполнение</w:t>
      </w:r>
      <w:r w:rsidRPr="007227B7">
        <w:rPr>
          <w:rStyle w:val="a6"/>
          <w:rFonts w:ascii="Times New Roman" w:hAnsi="Times New Roman"/>
          <w:sz w:val="27"/>
          <w:szCs w:val="27"/>
        </w:rPr>
        <w:footnoteReference w:id="77"/>
      </w:r>
      <w:r w:rsidRPr="007227B7">
        <w:rPr>
          <w:rFonts w:ascii="Times New Roman" w:hAnsi="Times New Roman" w:cs="Times New Roman"/>
          <w:sz w:val="27"/>
          <w:szCs w:val="27"/>
        </w:rPr>
        <w:t>, силы, вовлекаемые (командиром) в проведение боевых операций</w:t>
      </w:r>
      <w:bookmarkStart w:id="0" w:name="_ftnref35"/>
      <w:r w:rsidRPr="007227B7">
        <w:rPr>
          <w:rStyle w:val="a6"/>
          <w:rFonts w:ascii="Times New Roman" w:hAnsi="Times New Roman"/>
          <w:sz w:val="27"/>
          <w:szCs w:val="27"/>
        </w:rPr>
        <w:footnoteReference w:id="78"/>
      </w:r>
      <w:hyperlink r:id="rId8" w:anchor="_ftn35" w:history="1"/>
      <w:bookmarkEnd w:id="0"/>
      <w:r w:rsidRPr="007227B7">
        <w:rPr>
          <w:rFonts w:ascii="Times New Roman" w:hAnsi="Times New Roman" w:cs="Times New Roman"/>
          <w:sz w:val="27"/>
          <w:szCs w:val="27"/>
        </w:rPr>
        <w:t>, полномочия налагать дисциплинарные меры взыскания</w:t>
      </w:r>
      <w:r w:rsidRPr="007227B7">
        <w:rPr>
          <w:rStyle w:val="a6"/>
          <w:rFonts w:ascii="Times New Roman" w:hAnsi="Times New Roman"/>
          <w:sz w:val="27"/>
          <w:szCs w:val="27"/>
        </w:rPr>
        <w:footnoteReference w:id="79"/>
      </w:r>
      <w:r w:rsidRPr="007227B7">
        <w:rPr>
          <w:rFonts w:ascii="Times New Roman" w:hAnsi="Times New Roman" w:cs="Times New Roman"/>
          <w:sz w:val="27"/>
          <w:szCs w:val="27"/>
        </w:rPr>
        <w:t>, власть управлять выдвижением личного состава</w:t>
      </w:r>
      <w:r w:rsidRPr="007227B7">
        <w:rPr>
          <w:rStyle w:val="a6"/>
          <w:rFonts w:ascii="Times New Roman" w:hAnsi="Times New Roman"/>
          <w:sz w:val="27"/>
          <w:szCs w:val="27"/>
        </w:rPr>
        <w:footnoteReference w:id="80"/>
      </w:r>
      <w:r w:rsidRPr="007227B7">
        <w:rPr>
          <w:rFonts w:ascii="Times New Roman" w:hAnsi="Times New Roman" w:cs="Times New Roman"/>
          <w:sz w:val="27"/>
          <w:szCs w:val="27"/>
        </w:rPr>
        <w:t xml:space="preserve">, </w:t>
      </w:r>
      <w:r w:rsidRPr="007227B7">
        <w:rPr>
          <w:rFonts w:ascii="Times New Roman" w:hAnsi="Times New Roman" w:cs="Times New Roman"/>
          <w:sz w:val="27"/>
          <w:szCs w:val="27"/>
          <w:shd w:val="clear" w:color="auto" w:fill="FFFFFF"/>
        </w:rPr>
        <w:t>участие обвиняемого в переговорах относительно действий войск</w:t>
      </w:r>
      <w:r w:rsidRPr="007227B7">
        <w:rPr>
          <w:rStyle w:val="a6"/>
          <w:rFonts w:ascii="Times New Roman" w:hAnsi="Times New Roman"/>
          <w:sz w:val="27"/>
          <w:szCs w:val="27"/>
          <w:shd w:val="clear" w:color="auto" w:fill="FFFFFF"/>
        </w:rPr>
        <w:footnoteReference w:id="81"/>
      </w:r>
      <w:r w:rsidRPr="007227B7">
        <w:rPr>
          <w:rStyle w:val="apple-converted-space"/>
          <w:rFonts w:ascii="Times New Roman" w:hAnsi="Times New Roman" w:cs="Times New Roman"/>
          <w:sz w:val="27"/>
          <w:szCs w:val="27"/>
          <w:shd w:val="clear" w:color="auto" w:fill="FFFFFF"/>
        </w:rPr>
        <w:t> </w:t>
      </w:r>
      <w:r w:rsidRPr="007227B7">
        <w:rPr>
          <w:rFonts w:ascii="Times New Roman" w:hAnsi="Times New Roman" w:cs="Times New Roman"/>
          <w:sz w:val="27"/>
          <w:szCs w:val="27"/>
          <w:shd w:val="clear" w:color="auto" w:fill="FFFFFF"/>
        </w:rPr>
        <w:t>и др.</w:t>
      </w:r>
      <w:r w:rsidRPr="007227B7">
        <w:rPr>
          <w:rStyle w:val="a6"/>
          <w:rFonts w:ascii="Times New Roman" w:hAnsi="Times New Roman"/>
          <w:sz w:val="27"/>
          <w:szCs w:val="27"/>
          <w:shd w:val="clear" w:color="auto" w:fill="FFFFFF"/>
        </w:rPr>
        <w:footnoteReference w:id="82"/>
      </w:r>
    </w:p>
    <w:p w:rsidR="00334607" w:rsidRPr="007227B7" w:rsidRDefault="00334607" w:rsidP="00334607">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shd w:val="clear" w:color="auto" w:fill="FFFFFF"/>
          <w:lang w:val="ru-RU"/>
        </w:rPr>
        <w:t xml:space="preserve">При этом МТБЮ и МТР позднее начали придерживаться практики применения менее строгого субъективного критерия «имел основание знать», предполагающего наличие у командира некого минимума первоначальной информации о возможности совершения его подчиненными преступлений, и не предусматривающий ответственности за неспособность получить такую информацию вследствие ненадлежащего исполнения командиром своих обязанностей, а МУС (ст. 28 </w:t>
      </w:r>
      <w:r w:rsidR="00764A54" w:rsidRPr="007227B7">
        <w:rPr>
          <w:rFonts w:ascii="Times New Roman" w:hAnsi="Times New Roman"/>
          <w:sz w:val="27"/>
          <w:szCs w:val="27"/>
          <w:shd w:val="clear" w:color="auto" w:fill="FFFFFF"/>
          <w:lang w:val="ru-RU"/>
        </w:rPr>
        <w:t>«</w:t>
      </w:r>
      <w:r w:rsidRPr="007227B7">
        <w:rPr>
          <w:rFonts w:ascii="Times New Roman" w:hAnsi="Times New Roman"/>
          <w:sz w:val="27"/>
          <w:szCs w:val="27"/>
          <w:shd w:val="clear" w:color="auto" w:fill="FFFFFF"/>
          <w:lang w:val="ru-RU"/>
        </w:rPr>
        <w:t>а</w:t>
      </w:r>
      <w:r w:rsidR="00764A54" w:rsidRPr="007227B7">
        <w:rPr>
          <w:rFonts w:ascii="Times New Roman" w:hAnsi="Times New Roman"/>
          <w:sz w:val="27"/>
          <w:szCs w:val="27"/>
          <w:shd w:val="clear" w:color="auto" w:fill="FFFFFF"/>
          <w:lang w:val="ru-RU"/>
        </w:rPr>
        <w:t>»</w:t>
      </w:r>
      <w:r w:rsidRPr="007227B7">
        <w:rPr>
          <w:rFonts w:ascii="Times New Roman" w:hAnsi="Times New Roman"/>
          <w:sz w:val="27"/>
          <w:szCs w:val="27"/>
          <w:shd w:val="clear" w:color="auto" w:fill="FFFFFF"/>
          <w:lang w:val="ru-RU"/>
        </w:rPr>
        <w:t>) придерживается</w:t>
      </w:r>
      <w:r w:rsidRPr="007227B7">
        <w:rPr>
          <w:rStyle w:val="a6"/>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lang w:val="ru-RU"/>
        </w:rPr>
        <w:t>практики применения более строгого критерия «должен был знать». Мы разделяем позицию МУС так как в противном случае командиры с целью уклонения от ответственности могут сослаться на невозможность получения информации о противоправном поведении своих подчиненных.</w:t>
      </w:r>
    </w:p>
    <w:p w:rsidR="00334607" w:rsidRPr="007227B7" w:rsidRDefault="00334607" w:rsidP="00334607">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shd w:val="clear" w:color="auto" w:fill="FFFFFF"/>
          <w:lang w:val="ru-RU"/>
        </w:rPr>
        <w:t>Преступная халатность, может быть в случае, когда командир не знал, но «должен был знать», что его подчиненные собираются совершить, совершают или совершили преступления. В этом случае начальник обязан был быть осведомлен о таких преступлениях, проверяя всю необходимую информацию, которая могла бы указать ему на возможность преступлений, и контролировать действия и поведение подчиненных. Если он игнорирует данный стандарт поведения, он действует с крайней небрежностью и, соответственно, несет за нее ответственность.</w:t>
      </w:r>
      <w:r w:rsidRPr="007227B7">
        <w:rPr>
          <w:rStyle w:val="a6"/>
          <w:rFonts w:ascii="Times New Roman" w:hAnsi="Times New Roman"/>
          <w:sz w:val="27"/>
          <w:szCs w:val="27"/>
          <w:shd w:val="clear" w:color="auto" w:fill="FFFFFF"/>
        </w:rPr>
        <w:footnoteReference w:id="83"/>
      </w:r>
      <w:r w:rsidRPr="007227B7">
        <w:rPr>
          <w:rFonts w:ascii="Times New Roman" w:hAnsi="Times New Roman"/>
          <w:sz w:val="27"/>
          <w:szCs w:val="27"/>
          <w:shd w:val="clear" w:color="auto" w:fill="FFFFFF"/>
          <w:lang w:val="ru-RU"/>
        </w:rPr>
        <w:t xml:space="preserve"> </w:t>
      </w:r>
    </w:p>
    <w:p w:rsidR="00334607" w:rsidRPr="007227B7" w:rsidRDefault="00334607" w:rsidP="00334607">
      <w:pPr>
        <w:pStyle w:val="a3"/>
        <w:spacing w:after="0" w:line="312" w:lineRule="auto"/>
        <w:ind w:left="0" w:firstLine="680"/>
        <w:jc w:val="both"/>
        <w:rPr>
          <w:rFonts w:ascii="Times New Roman" w:hAnsi="Times New Roman"/>
          <w:sz w:val="27"/>
          <w:szCs w:val="27"/>
          <w:lang w:val="ru-RU"/>
        </w:rPr>
      </w:pPr>
      <w:r w:rsidRPr="007227B7">
        <w:rPr>
          <w:rFonts w:ascii="Times New Roman" w:hAnsi="Times New Roman"/>
          <w:sz w:val="27"/>
          <w:szCs w:val="27"/>
          <w:shd w:val="clear" w:color="auto" w:fill="FFFFFF"/>
          <w:lang w:val="ru-RU"/>
        </w:rPr>
        <w:t>Мы полностью разделяем позицию МТБЮ, сформулированную в делах Крноелаца и Блашкича,</w:t>
      </w:r>
      <w:r w:rsidRPr="007227B7">
        <w:rPr>
          <w:rStyle w:val="apple-converted-space"/>
          <w:rFonts w:ascii="Times New Roman" w:hAnsi="Times New Roman"/>
          <w:sz w:val="27"/>
          <w:szCs w:val="27"/>
          <w:shd w:val="clear" w:color="auto" w:fill="FFFFFF"/>
        </w:rPr>
        <w:t> </w:t>
      </w:r>
      <w:r w:rsidRPr="007227B7">
        <w:rPr>
          <w:rStyle w:val="apple-converted-space"/>
          <w:rFonts w:ascii="Times New Roman" w:hAnsi="Times New Roman"/>
          <w:sz w:val="27"/>
          <w:szCs w:val="27"/>
          <w:shd w:val="clear" w:color="auto" w:fill="FFFFFF"/>
          <w:lang w:val="ru-RU"/>
        </w:rPr>
        <w:t xml:space="preserve">о том, что, </w:t>
      </w:r>
      <w:r w:rsidRPr="007227B7">
        <w:rPr>
          <w:rFonts w:ascii="Times New Roman" w:hAnsi="Times New Roman"/>
          <w:sz w:val="27"/>
          <w:szCs w:val="27"/>
          <w:shd w:val="clear" w:color="auto" w:fill="FFFFFF"/>
          <w:lang w:val="ru-RU"/>
        </w:rPr>
        <w:t>если не возможно раскрыть личности непосредственных исполнителей преступлений по именам, достаточно определить подразделение, к которому принадлежали преступники, и показать, что обвиняемый осуществлял над этой группой эффективный контроль.</w:t>
      </w:r>
      <w:r w:rsidRPr="007227B7">
        <w:rPr>
          <w:rStyle w:val="a6"/>
          <w:rFonts w:ascii="Times New Roman" w:hAnsi="Times New Roman"/>
          <w:sz w:val="27"/>
          <w:szCs w:val="27"/>
          <w:shd w:val="clear" w:color="auto" w:fill="FFFFFF"/>
        </w:rPr>
        <w:footnoteReference w:id="84"/>
      </w:r>
      <w:r w:rsidRPr="007227B7">
        <w:rPr>
          <w:rFonts w:ascii="Times New Roman" w:hAnsi="Times New Roman"/>
          <w:sz w:val="27"/>
          <w:szCs w:val="27"/>
          <w:shd w:val="clear" w:color="auto" w:fill="FFFFFF"/>
          <w:lang w:val="ru-RU"/>
        </w:rPr>
        <w:t xml:space="preserve"> При этом, несколько начальников могут нести ответственность за одно и то же преступление, совершенное тем же самым человеком, если установлено, что исполнитель преступления был в момент его совершения под командованием нескольких начальников.</w:t>
      </w:r>
      <w:r w:rsidRPr="007227B7">
        <w:rPr>
          <w:rStyle w:val="a6"/>
          <w:rFonts w:ascii="Times New Roman" w:hAnsi="Times New Roman"/>
          <w:sz w:val="27"/>
          <w:szCs w:val="27"/>
          <w:shd w:val="clear" w:color="auto" w:fill="FFFFFF"/>
        </w:rPr>
        <w:footnoteReference w:id="85"/>
      </w:r>
      <w:r w:rsidRPr="007227B7">
        <w:rPr>
          <w:rFonts w:ascii="Times New Roman" w:hAnsi="Times New Roman"/>
          <w:sz w:val="27"/>
          <w:szCs w:val="27"/>
          <w:shd w:val="clear" w:color="auto" w:fill="FFFFFF"/>
          <w:lang w:val="ru-RU"/>
        </w:rPr>
        <w:t xml:space="preserve"> Более того, как указала Комиссия международного права ООН, принцип ответственности вышестоящих должностных лиц «применяется не только к непосредственному начальнику подчиненного, но и к другим вышестоящим должностным лицам в системе военного командования или в государственной иерархии при наличии соответствующих критериев».</w:t>
      </w:r>
      <w:r w:rsidRPr="007227B7">
        <w:rPr>
          <w:rStyle w:val="a6"/>
          <w:rFonts w:ascii="Times New Roman" w:hAnsi="Times New Roman"/>
          <w:sz w:val="27"/>
          <w:szCs w:val="27"/>
          <w:shd w:val="clear" w:color="auto" w:fill="FFFFFF"/>
        </w:rPr>
        <w:footnoteReference w:id="86"/>
      </w:r>
    </w:p>
    <w:p w:rsidR="00334607" w:rsidRPr="007227B7" w:rsidRDefault="00334607" w:rsidP="00334607">
      <w:pPr>
        <w:pStyle w:val="a3"/>
        <w:spacing w:after="0" w:line="312" w:lineRule="auto"/>
        <w:ind w:left="0" w:firstLine="680"/>
        <w:jc w:val="both"/>
        <w:rPr>
          <w:rFonts w:ascii="Times New Roman" w:hAnsi="Times New Roman"/>
          <w:sz w:val="27"/>
          <w:szCs w:val="27"/>
          <w:shd w:val="clear" w:color="auto" w:fill="FFFFFF"/>
          <w:lang w:val="ru-RU"/>
        </w:rPr>
      </w:pPr>
      <w:r w:rsidRPr="007227B7">
        <w:rPr>
          <w:rFonts w:ascii="Times New Roman" w:hAnsi="Times New Roman"/>
          <w:sz w:val="27"/>
          <w:szCs w:val="27"/>
          <w:shd w:val="clear" w:color="auto" w:fill="FFFFFF"/>
          <w:lang w:val="ru-RU"/>
        </w:rPr>
        <w:t>Таким образом,</w:t>
      </w:r>
      <w:r w:rsidRPr="007227B7">
        <w:rPr>
          <w:rStyle w:val="apple-converted-space"/>
          <w:rFonts w:ascii="Times New Roman" w:hAnsi="Times New Roman"/>
          <w:sz w:val="27"/>
          <w:szCs w:val="27"/>
          <w:shd w:val="clear" w:color="auto" w:fill="FFFFFF"/>
        </w:rPr>
        <w:t> </w:t>
      </w:r>
      <w:r w:rsidRPr="007227B7">
        <w:rPr>
          <w:rStyle w:val="apple-converted-space"/>
          <w:rFonts w:ascii="Times New Roman" w:hAnsi="Times New Roman"/>
          <w:sz w:val="27"/>
          <w:szCs w:val="27"/>
          <w:shd w:val="clear" w:color="auto" w:fill="FFFFFF"/>
          <w:lang w:val="ru-RU"/>
        </w:rPr>
        <w:t xml:space="preserve">отличие </w:t>
      </w:r>
      <w:r w:rsidRPr="007227B7">
        <w:rPr>
          <w:rFonts w:ascii="Times New Roman" w:hAnsi="Times New Roman"/>
          <w:sz w:val="27"/>
          <w:szCs w:val="27"/>
          <w:shd w:val="clear" w:color="auto" w:fill="FFFFFF"/>
          <w:lang w:val="ru-RU"/>
        </w:rPr>
        <w:t>доктрины ответственности командира от доктрины совместных преступных действий, а также случаев исполнения, приказа, планирования, подстрекательства, пособничества и подстрекательства, состоит в том, что при доктрине ответственности командира лицо не является участником преступления и несет ответственность только за собственное бездействие, а при доктрине СПД и иных видов соучастия, лицо в той или иной форме участвует в преступлении и несет ответственность именно за данное преступление. Однако, применение доктрины ответственности командиров, на наш взгляд, более ресурсоемкая и малоэффективная, по сравнению с применением доктрины СПД. Проблемой выступает сложность доказывания субъективной стороны, элемента «знания» и отношений «начальник – подчиненный». Подтверждением нашего мнения выступает малочисленность обвинительных приговоров с применением доктрины ответственности командиров в чистом виде, где редкие примеры продемонстрированы, в т.ч. и в решениях Судебной камеры МТБЮ по делам Стругара, Хаджихасановича и</w:t>
      </w:r>
      <w:r w:rsidRPr="007227B7">
        <w:rPr>
          <w:rStyle w:val="a6"/>
          <w:rFonts w:ascii="Times New Roman" w:hAnsi="Times New Roman"/>
          <w:sz w:val="27"/>
          <w:szCs w:val="27"/>
          <w:shd w:val="clear" w:color="auto" w:fill="FFFFFF"/>
          <w:lang w:val="ru-RU"/>
        </w:rPr>
        <w:t xml:space="preserve"> </w:t>
      </w:r>
      <w:r w:rsidRPr="007227B7">
        <w:rPr>
          <w:rFonts w:ascii="Times New Roman" w:hAnsi="Times New Roman"/>
          <w:sz w:val="27"/>
          <w:szCs w:val="27"/>
          <w:shd w:val="clear" w:color="auto" w:fill="FFFFFF"/>
          <w:lang w:val="ru-RU"/>
        </w:rPr>
        <w:t>др</w:t>
      </w:r>
      <w:r w:rsidRPr="007227B7">
        <w:rPr>
          <w:rStyle w:val="a6"/>
          <w:rFonts w:ascii="Times New Roman" w:hAnsi="Times New Roman"/>
          <w:sz w:val="27"/>
          <w:szCs w:val="27"/>
          <w:shd w:val="clear" w:color="auto" w:fill="FFFFFF"/>
        </w:rPr>
        <w:footnoteReference w:id="87"/>
      </w:r>
      <w:r w:rsidRPr="007227B7">
        <w:rPr>
          <w:rFonts w:ascii="Times New Roman" w:hAnsi="Times New Roman"/>
          <w:sz w:val="27"/>
          <w:szCs w:val="27"/>
          <w:shd w:val="clear" w:color="auto" w:fill="FFFFFF"/>
          <w:lang w:val="ru-RU"/>
        </w:rPr>
        <w:t xml:space="preserve"> и многочисленные обвинительные приговоры с применением доктрины СПД, которая обладает многими положениями, что и доктрина ответственности командиров, но без требования устанавливания отношений «начальник – подчиненный». </w:t>
      </w:r>
    </w:p>
    <w:p w:rsidR="00334607" w:rsidRPr="007227B7" w:rsidRDefault="00334607" w:rsidP="00334607">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Н</w:t>
      </w:r>
      <w:r w:rsidRPr="007227B7">
        <w:rPr>
          <w:rFonts w:ascii="Times New Roman" w:hAnsi="Times New Roman" w:cs="Times New Roman"/>
          <w:sz w:val="27"/>
          <w:szCs w:val="27"/>
          <w:shd w:val="clear" w:color="auto" w:fill="FFFFFF"/>
        </w:rPr>
        <w:t xml:space="preserve">а наш взгляд, анализ действий ВС Аз.Р, совершенных  в период с 2 по 6 апреля 2016г. показывает, что деяния по планированию, подготовке, подстреканию, пособничеству, отдаче преступных приказов, их обеспечению и выполнению, в зависимости от обстоятельств, </w:t>
      </w:r>
      <w:r w:rsidR="0077405A" w:rsidRPr="007227B7">
        <w:rPr>
          <w:rFonts w:ascii="Times New Roman" w:hAnsi="Times New Roman" w:cs="Times New Roman"/>
          <w:sz w:val="27"/>
          <w:szCs w:val="27"/>
          <w:shd w:val="clear" w:color="auto" w:fill="FFFFFF"/>
        </w:rPr>
        <w:t xml:space="preserve">несмотря на то, что </w:t>
      </w:r>
      <w:r w:rsidRPr="007227B7">
        <w:rPr>
          <w:rFonts w:ascii="Times New Roman" w:hAnsi="Times New Roman" w:cs="Times New Roman"/>
          <w:sz w:val="27"/>
          <w:szCs w:val="27"/>
          <w:shd w:val="clear" w:color="auto" w:fill="FFFFFF"/>
        </w:rPr>
        <w:t>могут квалифицироваться с ссылкой на ст. 38 УК РА, по правилам соучастия, предусмотренного национальным законодательством, как организатор, руководитель, подстрекатель, пособник, а в тех редких составах преступлений, где в качестве квалифицирующего признака предусмотрена такая форма участия, как организованная преступная группа</w:t>
      </w:r>
      <w:r w:rsidRPr="007227B7">
        <w:rPr>
          <w:rStyle w:val="a6"/>
          <w:rFonts w:ascii="Times New Roman" w:hAnsi="Times New Roman"/>
          <w:sz w:val="27"/>
          <w:szCs w:val="27"/>
          <w:shd w:val="clear" w:color="auto" w:fill="FFFFFF"/>
        </w:rPr>
        <w:footnoteReference w:id="88"/>
      </w:r>
      <w:r w:rsidRPr="007227B7">
        <w:rPr>
          <w:rFonts w:ascii="Times New Roman" w:hAnsi="Times New Roman" w:cs="Times New Roman"/>
          <w:sz w:val="27"/>
          <w:szCs w:val="27"/>
          <w:shd w:val="clear" w:color="auto" w:fill="FFFFFF"/>
        </w:rPr>
        <w:t xml:space="preserve"> и преступное сообщество, по соответствующему отягчающему признаку, </w:t>
      </w:r>
      <w:r w:rsidRPr="007227B7">
        <w:rPr>
          <w:rFonts w:ascii="Times New Roman" w:hAnsi="Times New Roman" w:cs="Times New Roman"/>
          <w:sz w:val="27"/>
          <w:szCs w:val="27"/>
        </w:rPr>
        <w:t>по совокупности преступлений,</w:t>
      </w:r>
      <w:r w:rsidRPr="007227B7">
        <w:rPr>
          <w:rFonts w:ascii="Times New Roman" w:hAnsi="Times New Roman" w:cs="Times New Roman"/>
          <w:sz w:val="27"/>
          <w:szCs w:val="27"/>
          <w:shd w:val="clear" w:color="auto" w:fill="FFFFFF"/>
        </w:rPr>
        <w:t xml:space="preserve"> по </w:t>
      </w:r>
      <w:r w:rsidRPr="007227B7">
        <w:rPr>
          <w:rFonts w:ascii="Times New Roman" w:hAnsi="Times New Roman" w:cs="Times New Roman"/>
          <w:sz w:val="27"/>
          <w:szCs w:val="27"/>
        </w:rPr>
        <w:t>ст.384 «агрессивная война», ч.1 ст. 387 УК РА «применение запрещенных международным договором средств и методов войны в военных действиях или вооруженных конфликтах», ст.390 УК РА «серьезные нарушения норм международного гуманитарного права во время вооруженных конфликтов», п.13 ч.2 ст.104 УК РА «убийство по мотиву национальной, расовой или религиозной ненависти либо религиозного фанатизма», а в отдельных случаях по ст.</w:t>
      </w:r>
      <w:r w:rsidRPr="007227B7">
        <w:rPr>
          <w:rFonts w:ascii="Times New Roman" w:eastAsia="Calibri" w:hAnsi="Times New Roman" w:cs="Times New Roman"/>
          <w:b/>
          <w:bCs/>
          <w:sz w:val="27"/>
          <w:szCs w:val="27"/>
        </w:rPr>
        <w:t xml:space="preserve"> </w:t>
      </w:r>
      <w:r w:rsidRPr="007227B7">
        <w:rPr>
          <w:rFonts w:ascii="Times New Roman" w:eastAsia="Calibri" w:hAnsi="Times New Roman" w:cs="Times New Roman"/>
          <w:bCs/>
          <w:sz w:val="27"/>
          <w:szCs w:val="27"/>
        </w:rPr>
        <w:t>391</w:t>
      </w:r>
      <w:r w:rsidRPr="007227B7">
        <w:rPr>
          <w:rFonts w:ascii="Times New Roman" w:hAnsi="Times New Roman" w:cs="Times New Roman"/>
          <w:bCs/>
          <w:sz w:val="27"/>
          <w:szCs w:val="27"/>
        </w:rPr>
        <w:t xml:space="preserve"> </w:t>
      </w:r>
      <w:r w:rsidRPr="007227B7">
        <w:rPr>
          <w:rFonts w:ascii="Times New Roman" w:hAnsi="Times New Roman" w:cs="Times New Roman"/>
          <w:sz w:val="27"/>
          <w:szCs w:val="27"/>
        </w:rPr>
        <w:t>«</w:t>
      </w:r>
      <w:r w:rsidRPr="007227B7">
        <w:rPr>
          <w:rFonts w:ascii="Times New Roman" w:eastAsia="Calibri" w:hAnsi="Times New Roman" w:cs="Times New Roman"/>
          <w:bCs/>
          <w:iCs/>
          <w:sz w:val="27"/>
          <w:szCs w:val="27"/>
        </w:rPr>
        <w:t>Бездействие или отдача преступного приказа во время вооруженного конфликта</w:t>
      </w:r>
      <w:r w:rsidRPr="007227B7">
        <w:rPr>
          <w:rFonts w:ascii="Times New Roman" w:hAnsi="Times New Roman" w:cs="Times New Roman"/>
          <w:sz w:val="27"/>
          <w:szCs w:val="27"/>
        </w:rPr>
        <w:t>»</w:t>
      </w:r>
      <w:r w:rsidR="0077405A" w:rsidRPr="007227B7">
        <w:rPr>
          <w:rFonts w:ascii="Times New Roman" w:hAnsi="Times New Roman" w:cs="Times New Roman"/>
          <w:sz w:val="27"/>
          <w:szCs w:val="27"/>
        </w:rPr>
        <w:t>, спорна</w:t>
      </w:r>
      <w:r w:rsidRPr="007227B7">
        <w:rPr>
          <w:rFonts w:ascii="Times New Roman" w:hAnsi="Times New Roman" w:cs="Times New Roman"/>
          <w:sz w:val="27"/>
          <w:szCs w:val="27"/>
        </w:rPr>
        <w:t>.</w:t>
      </w:r>
    </w:p>
    <w:p w:rsidR="00334607" w:rsidRPr="007227B7" w:rsidRDefault="00334607" w:rsidP="00334607">
      <w:pPr>
        <w:spacing w:after="0" w:line="312" w:lineRule="auto"/>
        <w:ind w:firstLine="680"/>
        <w:contextualSpacing/>
        <w:jc w:val="both"/>
        <w:rPr>
          <w:rFonts w:ascii="Times New Roman" w:hAnsi="Times New Roman" w:cs="Times New Roman"/>
          <w:spacing w:val="-5"/>
          <w:sz w:val="27"/>
          <w:szCs w:val="27"/>
        </w:rPr>
      </w:pPr>
      <w:r w:rsidRPr="007227B7">
        <w:rPr>
          <w:rFonts w:ascii="Times New Roman" w:hAnsi="Times New Roman" w:cs="Times New Roman"/>
          <w:sz w:val="27"/>
          <w:szCs w:val="27"/>
        </w:rPr>
        <w:t>Такой подход реализован С</w:t>
      </w:r>
      <w:r w:rsidR="00764A54" w:rsidRPr="007227B7">
        <w:rPr>
          <w:rFonts w:ascii="Times New Roman" w:hAnsi="Times New Roman" w:cs="Times New Roman"/>
          <w:sz w:val="27"/>
          <w:szCs w:val="27"/>
        </w:rPr>
        <w:t xml:space="preserve">ледственным </w:t>
      </w:r>
      <w:r w:rsidRPr="007227B7">
        <w:rPr>
          <w:rFonts w:ascii="Times New Roman" w:hAnsi="Times New Roman" w:cs="Times New Roman"/>
          <w:sz w:val="27"/>
          <w:szCs w:val="27"/>
        </w:rPr>
        <w:t>К</w:t>
      </w:r>
      <w:r w:rsidR="00764A54" w:rsidRPr="007227B7">
        <w:rPr>
          <w:rFonts w:ascii="Times New Roman" w:hAnsi="Times New Roman" w:cs="Times New Roman"/>
          <w:sz w:val="27"/>
          <w:szCs w:val="27"/>
        </w:rPr>
        <w:t>омитетом</w:t>
      </w:r>
      <w:r w:rsidRPr="007227B7">
        <w:rPr>
          <w:rFonts w:ascii="Times New Roman" w:hAnsi="Times New Roman" w:cs="Times New Roman"/>
          <w:sz w:val="27"/>
          <w:szCs w:val="27"/>
        </w:rPr>
        <w:t xml:space="preserve"> РФ по делам, возбужденным  по ст. 357 УК РФ «геноцид» </w:t>
      </w:r>
      <w:r w:rsidR="00764A54" w:rsidRPr="007227B7">
        <w:rPr>
          <w:rFonts w:ascii="Times New Roman" w:hAnsi="Times New Roman" w:cs="Times New Roman"/>
          <w:sz w:val="27"/>
          <w:szCs w:val="27"/>
        </w:rPr>
        <w:t>относительно событий, имевших место в Южной Осетии в 2008г. и на юго-востоке Украины, начиная с 2014г.</w:t>
      </w:r>
      <w:r w:rsidR="00764A54" w:rsidRPr="007227B7">
        <w:rPr>
          <w:rStyle w:val="a6"/>
          <w:rFonts w:ascii="Times New Roman" w:hAnsi="Times New Roman"/>
          <w:sz w:val="27"/>
          <w:szCs w:val="27"/>
        </w:rPr>
        <w:t xml:space="preserve"> </w:t>
      </w:r>
      <w:r w:rsidR="00764A54" w:rsidRPr="007227B7">
        <w:rPr>
          <w:rStyle w:val="a6"/>
          <w:rFonts w:ascii="Times New Roman" w:hAnsi="Times New Roman"/>
          <w:sz w:val="27"/>
          <w:szCs w:val="27"/>
        </w:rPr>
        <w:footnoteReference w:id="89"/>
      </w:r>
      <w:r w:rsidR="00764A54" w:rsidRPr="007227B7">
        <w:rPr>
          <w:rFonts w:ascii="Times New Roman" w:hAnsi="Times New Roman" w:cs="Times New Roman"/>
          <w:sz w:val="27"/>
          <w:szCs w:val="27"/>
        </w:rPr>
        <w:t xml:space="preserve"> </w:t>
      </w:r>
      <w:r w:rsidRPr="007227B7">
        <w:rPr>
          <w:rFonts w:ascii="Times New Roman" w:hAnsi="Times New Roman" w:cs="Times New Roman"/>
          <w:sz w:val="27"/>
          <w:szCs w:val="27"/>
        </w:rPr>
        <w:t xml:space="preserve">При этом, в обоих случаях, дела, изначально возбужденные по фактам убийств, </w:t>
      </w:r>
      <w:r w:rsidRPr="007227B7">
        <w:rPr>
          <w:rFonts w:ascii="Times New Roman" w:hAnsi="Times New Roman" w:cs="Times New Roman"/>
          <w:spacing w:val="-6"/>
          <w:sz w:val="27"/>
          <w:szCs w:val="27"/>
        </w:rPr>
        <w:t>в</w:t>
      </w:r>
      <w:r w:rsidRPr="007227B7">
        <w:rPr>
          <w:rFonts w:ascii="Times New Roman" w:hAnsi="Times New Roman" w:cs="Times New Roman"/>
          <w:sz w:val="27"/>
          <w:szCs w:val="27"/>
        </w:rPr>
        <w:t xml:space="preserve">последствии,  при </w:t>
      </w:r>
      <w:r w:rsidRPr="007227B7">
        <w:rPr>
          <w:rFonts w:ascii="Times New Roman" w:hAnsi="Times New Roman" w:cs="Times New Roman"/>
          <w:spacing w:val="-4"/>
          <w:sz w:val="27"/>
          <w:szCs w:val="27"/>
        </w:rPr>
        <w:t>доста</w:t>
      </w:r>
      <w:r w:rsidRPr="007227B7">
        <w:rPr>
          <w:rFonts w:ascii="Times New Roman" w:hAnsi="Times New Roman" w:cs="Times New Roman"/>
          <w:spacing w:val="-4"/>
          <w:sz w:val="27"/>
          <w:szCs w:val="27"/>
        </w:rPr>
        <w:softHyphen/>
      </w:r>
      <w:r w:rsidRPr="007227B7">
        <w:rPr>
          <w:rFonts w:ascii="Times New Roman" w:hAnsi="Times New Roman" w:cs="Times New Roman"/>
          <w:spacing w:val="-7"/>
          <w:sz w:val="27"/>
          <w:szCs w:val="27"/>
        </w:rPr>
        <w:t xml:space="preserve">точных оснований полагать, что преступления </w:t>
      </w:r>
      <w:r w:rsidRPr="007227B7">
        <w:rPr>
          <w:rFonts w:ascii="Times New Roman" w:hAnsi="Times New Roman" w:cs="Times New Roman"/>
          <w:spacing w:val="-4"/>
          <w:sz w:val="27"/>
          <w:szCs w:val="27"/>
        </w:rPr>
        <w:t>совершены ор</w:t>
      </w:r>
      <w:r w:rsidRPr="007227B7">
        <w:rPr>
          <w:rFonts w:ascii="Times New Roman" w:hAnsi="Times New Roman" w:cs="Times New Roman"/>
          <w:spacing w:val="-4"/>
          <w:sz w:val="27"/>
          <w:szCs w:val="27"/>
        </w:rPr>
        <w:softHyphen/>
      </w:r>
      <w:r w:rsidRPr="007227B7">
        <w:rPr>
          <w:rFonts w:ascii="Times New Roman" w:hAnsi="Times New Roman" w:cs="Times New Roman"/>
          <w:spacing w:val="-6"/>
          <w:sz w:val="27"/>
          <w:szCs w:val="27"/>
        </w:rPr>
        <w:t xml:space="preserve">ганизованной группой, были переквалифицированы и соединены </w:t>
      </w:r>
      <w:r w:rsidRPr="007227B7">
        <w:rPr>
          <w:rFonts w:ascii="Times New Roman" w:hAnsi="Times New Roman" w:cs="Times New Roman"/>
          <w:spacing w:val="-5"/>
          <w:sz w:val="27"/>
          <w:szCs w:val="27"/>
        </w:rPr>
        <w:t>в одно производство.</w:t>
      </w:r>
    </w:p>
    <w:p w:rsidR="00334607" w:rsidRPr="007227B7" w:rsidRDefault="00334607" w:rsidP="00334607">
      <w:pPr>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Представляется, что такая квалификация, является некорректной. Такие формы участия, как организованная преступная группа и преступное сообщество могут быть вменены, на наш взгляд, в случае,</w:t>
      </w:r>
      <w:r w:rsidRPr="007227B7">
        <w:rPr>
          <w:rFonts w:ascii="Times New Roman" w:hAnsi="Times New Roman" w:cs="Times New Roman"/>
          <w:sz w:val="27"/>
          <w:szCs w:val="27"/>
        </w:rPr>
        <w:t xml:space="preserve"> если военные преступления совершают отдельные лица или организации, а не государства или их официальные органы. Более того, </w:t>
      </w:r>
      <w:r w:rsidRPr="007227B7">
        <w:rPr>
          <w:rFonts w:ascii="Times New Roman" w:hAnsi="Times New Roman" w:cs="Times New Roman"/>
          <w:sz w:val="27"/>
          <w:szCs w:val="27"/>
          <w:shd w:val="clear" w:color="auto" w:fill="FFFFFF"/>
        </w:rPr>
        <w:t xml:space="preserve"> считаем, что привлечение к ответственности представителей военно-политического руководства </w:t>
      </w:r>
      <w:r w:rsidR="00E85C0A" w:rsidRPr="007227B7">
        <w:rPr>
          <w:rFonts w:ascii="Times New Roman" w:hAnsi="Times New Roman" w:cs="Times New Roman"/>
          <w:sz w:val="27"/>
          <w:szCs w:val="27"/>
          <w:shd w:val="clear" w:color="auto" w:fill="FFFFFF"/>
        </w:rPr>
        <w:t xml:space="preserve">противоборствующего </w:t>
      </w:r>
      <w:r w:rsidRPr="007227B7">
        <w:rPr>
          <w:rFonts w:ascii="Times New Roman" w:hAnsi="Times New Roman" w:cs="Times New Roman"/>
          <w:sz w:val="27"/>
          <w:szCs w:val="27"/>
          <w:shd w:val="clear" w:color="auto" w:fill="FFFFFF"/>
        </w:rPr>
        <w:t>государства в настоящее время возможн</w:t>
      </w:r>
      <w:r w:rsidR="00E85C0A" w:rsidRPr="007227B7">
        <w:rPr>
          <w:rFonts w:ascii="Times New Roman" w:hAnsi="Times New Roman" w:cs="Times New Roman"/>
          <w:sz w:val="27"/>
          <w:szCs w:val="27"/>
          <w:shd w:val="clear" w:color="auto" w:fill="FFFFFF"/>
        </w:rPr>
        <w:t>о</w:t>
      </w:r>
      <w:r w:rsidRPr="007227B7">
        <w:rPr>
          <w:rFonts w:ascii="Times New Roman" w:hAnsi="Times New Roman" w:cs="Times New Roman"/>
          <w:sz w:val="27"/>
          <w:szCs w:val="27"/>
          <w:shd w:val="clear" w:color="auto" w:fill="FFFFFF"/>
        </w:rPr>
        <w:t xml:space="preserve"> только на международном уровне и на основе дефиниций, выработанных международными органами уголовной юстиции, а квалификация по правилам соучастия, предусмотренного национальным законодательством, повлечет непреодолимую сложность доказывания, при котором,  процесс выдвижения обвинений будет практически не осуществим и все перейдет в плоскость политических обвинений.</w:t>
      </w:r>
    </w:p>
    <w:p w:rsidR="00334607" w:rsidRPr="007227B7" w:rsidRDefault="00334607" w:rsidP="00334607">
      <w:pPr>
        <w:spacing w:after="0" w:line="312" w:lineRule="auto"/>
        <w:ind w:firstLine="680"/>
        <w:contextualSpacing/>
        <w:jc w:val="both"/>
        <w:rPr>
          <w:rFonts w:ascii="Times New Roman" w:hAnsi="Times New Roman" w:cs="Times New Roman"/>
          <w:b/>
          <w:sz w:val="27"/>
          <w:szCs w:val="27"/>
        </w:rPr>
      </w:pPr>
      <w:r w:rsidRPr="007227B7">
        <w:rPr>
          <w:rFonts w:ascii="Times New Roman" w:hAnsi="Times New Roman" w:cs="Times New Roman"/>
          <w:sz w:val="27"/>
          <w:szCs w:val="27"/>
        </w:rPr>
        <w:t xml:space="preserve">Для привлечения военно-политического руководства противоборствующей стороны к ответственности, на наш взгляд, существует два механизма: 1) разгром противоборствующей стороны и привлечение стороной победителем военных преступников к ответственности на территории побежденной стороны; 2) имплементация положений доктрины СПД в национальное законодательство, приведение национального законодательства в соответствие с Римским Статутом МУС и установление порядка производства по делам о военных преступлениях на основании принципа </w:t>
      </w:r>
      <w:r w:rsidRPr="007227B7">
        <w:rPr>
          <w:rFonts w:ascii="Times New Roman" w:hAnsi="Times New Roman" w:cs="Times New Roman"/>
          <w:bCs/>
          <w:sz w:val="27"/>
          <w:szCs w:val="27"/>
        </w:rPr>
        <w:t>обязательной</w:t>
      </w:r>
      <w:r w:rsidRPr="007227B7">
        <w:rPr>
          <w:rFonts w:ascii="Times New Roman" w:hAnsi="Times New Roman" w:cs="Times New Roman"/>
          <w:sz w:val="27"/>
          <w:szCs w:val="27"/>
        </w:rPr>
        <w:t xml:space="preserve"> универсальной юрисдикции, а также организация взаимодействия и сотрудничества между государствами, международными и национальными органами уголовной юстиции.</w:t>
      </w:r>
      <w:r w:rsidR="001366DE" w:rsidRPr="007227B7">
        <w:rPr>
          <w:rFonts w:ascii="Times New Roman" w:hAnsi="Times New Roman" w:cs="Times New Roman"/>
          <w:sz w:val="27"/>
          <w:szCs w:val="27"/>
        </w:rPr>
        <w:t xml:space="preserve"> Мы не будем рассматривать военно-насильственные сценарии, а проанализируем лишь юридические вопросы.</w:t>
      </w:r>
    </w:p>
    <w:p w:rsidR="00334607" w:rsidRPr="007227B7" w:rsidRDefault="00334607" w:rsidP="00334607">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В целях обеспечения 2 пункта, а также, с учетом того, что представляется архиважным, в состав проектируемой главы 34 «Военные преступления»  раздела XIII УК РА инкорпорировать ст. 25 Римского статута МУС и применительно к военным преступлениям развить виды и формы соучастия до положений доктрины СПД и иных видов соучастия, т.е. криминализировать такие способы участия в совершении преступлений, когда несколько человек имеют общую преступную цель, которая реализуется или совместно, или некоторыми членами этой группы, в соответствии с практикой международных органов уголовной юстиции. Кроме того, в целях определения круга лиц, подлежащих ответственности необходимо выработать алгоритм по принципу вертикали.</w:t>
      </w:r>
    </w:p>
    <w:p w:rsidR="00334607" w:rsidRPr="007227B7" w:rsidRDefault="00334607" w:rsidP="00334607">
      <w:pPr>
        <w:keepNext/>
        <w:suppressLineNumbers/>
        <w:shd w:val="clear" w:color="auto" w:fill="FFFFFF"/>
        <w:tabs>
          <w:tab w:val="left" w:pos="7920"/>
        </w:tabs>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rPr>
        <w:t xml:space="preserve">Так, для привлечения военно-политического руководства противоборствующей стороны к ответственности следует установить военно-политическую иерархическую связь в государстве, т.е. установить связь лиц, которые, пользуясь собственной властью, направляя и осуществляя государственную политику, в целях исполнения разработанного ими совместно, стратегического преступного плана, передают свои приказы </w:t>
      </w:r>
      <w:r w:rsidRPr="007227B7">
        <w:rPr>
          <w:rFonts w:ascii="Times New Roman" w:hAnsi="Times New Roman" w:cs="Times New Roman"/>
          <w:sz w:val="27"/>
          <w:szCs w:val="27"/>
          <w:shd w:val="clear" w:color="auto" w:fill="FFFFFF"/>
        </w:rPr>
        <w:t>вниз</w:t>
      </w:r>
      <w:r w:rsidRPr="007227B7">
        <w:rPr>
          <w:rFonts w:ascii="Times New Roman" w:hAnsi="Times New Roman" w:cs="Times New Roman"/>
          <w:b/>
          <w:sz w:val="27"/>
          <w:szCs w:val="27"/>
          <w:shd w:val="clear" w:color="auto" w:fill="FFFFFF"/>
        </w:rPr>
        <w:t xml:space="preserve"> </w:t>
      </w:r>
      <w:r w:rsidRPr="007227B7">
        <w:rPr>
          <w:rFonts w:ascii="Times New Roman" w:hAnsi="Times New Roman" w:cs="Times New Roman"/>
          <w:sz w:val="27"/>
          <w:szCs w:val="27"/>
        </w:rPr>
        <w:t xml:space="preserve">через военную иерархию должностных лиц </w:t>
      </w:r>
      <w:r w:rsidRPr="007227B7">
        <w:rPr>
          <w:rFonts w:ascii="Times New Roman" w:hAnsi="Times New Roman" w:cs="Times New Roman"/>
          <w:sz w:val="27"/>
          <w:szCs w:val="27"/>
          <w:shd w:val="clear" w:color="auto" w:fill="FFFFFF"/>
        </w:rPr>
        <w:t>на всех уровнях</w:t>
      </w:r>
      <w:r w:rsidRPr="007227B7">
        <w:rPr>
          <w:rFonts w:ascii="Times New Roman" w:hAnsi="Times New Roman" w:cs="Times New Roman"/>
          <w:sz w:val="27"/>
          <w:szCs w:val="27"/>
        </w:rPr>
        <w:t xml:space="preserve"> по цепи военных инстанций </w:t>
      </w:r>
      <w:r w:rsidRPr="007227B7">
        <w:rPr>
          <w:rFonts w:ascii="Times New Roman" w:hAnsi="Times New Roman" w:cs="Times New Roman"/>
          <w:sz w:val="27"/>
          <w:szCs w:val="27"/>
          <w:shd w:val="clear" w:color="auto" w:fill="FFFFFF"/>
        </w:rPr>
        <w:t>до исполнителей преступления и связаны</w:t>
      </w:r>
      <w:r w:rsidRPr="007227B7">
        <w:rPr>
          <w:rFonts w:ascii="Times New Roman" w:hAnsi="Times New Roman" w:cs="Times New Roman"/>
          <w:b/>
          <w:sz w:val="27"/>
          <w:szCs w:val="27"/>
          <w:shd w:val="clear" w:color="auto" w:fill="FFFFFF"/>
        </w:rPr>
        <w:t xml:space="preserve"> </w:t>
      </w:r>
      <w:r w:rsidRPr="007227B7">
        <w:rPr>
          <w:rFonts w:ascii="Times New Roman" w:hAnsi="Times New Roman" w:cs="Times New Roman"/>
          <w:sz w:val="27"/>
          <w:szCs w:val="27"/>
        </w:rPr>
        <w:t>с множеством преступлений, совершенных в разных регионах вооруженного конфликта, (так как не исключено и совершение отдельными индивидами единичного преступления, из корыстных и иных личных побуждений).</w:t>
      </w:r>
      <w:r w:rsidRPr="007227B7">
        <w:rPr>
          <w:rFonts w:ascii="Times New Roman" w:hAnsi="Times New Roman" w:cs="Times New Roman"/>
          <w:b/>
          <w:sz w:val="27"/>
          <w:szCs w:val="27"/>
          <w:shd w:val="clear" w:color="auto" w:fill="FFFFFF"/>
        </w:rPr>
        <w:t xml:space="preserve"> </w:t>
      </w:r>
      <w:r w:rsidRPr="007227B7">
        <w:rPr>
          <w:rFonts w:ascii="Times New Roman" w:hAnsi="Times New Roman" w:cs="Times New Roman"/>
          <w:sz w:val="27"/>
          <w:szCs w:val="27"/>
          <w:shd w:val="clear" w:color="auto" w:fill="FFFFFF"/>
        </w:rPr>
        <w:t>Также необходимо установить эту связь и в обратном порядке, т.е. установить исполнителей преступления, а если не возможно раскрыть личности непосредственных исполнителей по именам, достаточно определить подразделение, в котором он проходит службу  и подняться по цепи военных инстанций через разные уровни воинской иерархии до политического руководства страны (рядовой, командир отделения, взвода, роты, батальона, полка, (бригады), дивизии (корпуса), начальник управления отдельных видов войск, командующий родами и видами войск, заместитель НГШ, НГШ, министр обороны и т.д.).</w:t>
      </w:r>
    </w:p>
    <w:p w:rsidR="00334607" w:rsidRPr="007227B7" w:rsidRDefault="00334607" w:rsidP="00334607">
      <w:pPr>
        <w:keepNext/>
        <w:suppressLineNumbers/>
        <w:shd w:val="clear" w:color="auto" w:fill="FFFFFF"/>
        <w:tabs>
          <w:tab w:val="left" w:pos="7920"/>
        </w:tabs>
        <w:spacing w:after="0" w:line="312" w:lineRule="auto"/>
        <w:ind w:firstLine="680"/>
        <w:contextualSpacing/>
        <w:jc w:val="both"/>
        <w:rPr>
          <w:rFonts w:ascii="Times New Roman" w:hAnsi="Times New Roman" w:cs="Times New Roman"/>
          <w:sz w:val="27"/>
          <w:szCs w:val="27"/>
          <w:shd w:val="clear" w:color="auto" w:fill="FFFFFF"/>
        </w:rPr>
      </w:pPr>
      <w:r w:rsidRPr="007227B7">
        <w:rPr>
          <w:rFonts w:ascii="Times New Roman" w:hAnsi="Times New Roman" w:cs="Times New Roman"/>
          <w:sz w:val="27"/>
          <w:szCs w:val="27"/>
          <w:shd w:val="clear" w:color="auto" w:fill="FFFFFF"/>
        </w:rPr>
        <w:t xml:space="preserve">Для реализации доктрины СПД отправной точкой является наличие </w:t>
      </w:r>
      <w:r w:rsidR="005B4734" w:rsidRPr="007227B7">
        <w:rPr>
          <w:rFonts w:ascii="Times New Roman" w:hAnsi="Times New Roman" w:cs="Times New Roman"/>
          <w:sz w:val="27"/>
          <w:szCs w:val="27"/>
          <w:shd w:val="clear" w:color="auto" w:fill="FFFFFF"/>
        </w:rPr>
        <w:t xml:space="preserve">стратегического преступного плана </w:t>
      </w:r>
      <w:r w:rsidRPr="007227B7">
        <w:rPr>
          <w:rFonts w:ascii="Times New Roman" w:hAnsi="Times New Roman" w:cs="Times New Roman"/>
          <w:sz w:val="27"/>
          <w:szCs w:val="27"/>
          <w:shd w:val="clear" w:color="auto" w:fill="FFFFFF"/>
        </w:rPr>
        <w:t xml:space="preserve">у военно-политического руководства страны, о чем могут свидетельствовать: систематические </w:t>
      </w:r>
      <w:r w:rsidRPr="007227B7">
        <w:rPr>
          <w:rFonts w:ascii="Times New Roman" w:hAnsi="Times New Roman" w:cs="Times New Roman"/>
          <w:sz w:val="27"/>
          <w:szCs w:val="27"/>
        </w:rPr>
        <w:t xml:space="preserve">заявления, пронизанные военной риторикой, лицами, занимающимися политической деятельностью и занимающие государственные должности; дипломатические демарши </w:t>
      </w:r>
      <w:r w:rsidRPr="007227B7">
        <w:rPr>
          <w:rFonts w:ascii="Times New Roman" w:eastAsia="TimesNewRomanPSMT" w:hAnsi="Times New Roman" w:cs="Times New Roman"/>
          <w:sz w:val="27"/>
          <w:szCs w:val="27"/>
        </w:rPr>
        <w:t>против другого государства или иного административного образования</w:t>
      </w:r>
      <w:r w:rsidRPr="007227B7">
        <w:rPr>
          <w:rFonts w:ascii="Times New Roman" w:hAnsi="Times New Roman" w:cs="Times New Roman"/>
          <w:sz w:val="27"/>
          <w:szCs w:val="27"/>
        </w:rPr>
        <w:t xml:space="preserve">; вопреки действующим договорам, </w:t>
      </w:r>
      <w:r w:rsidRPr="007227B7">
        <w:rPr>
          <w:rFonts w:ascii="Times New Roman" w:eastAsia="TimesNewRomanPSMT" w:hAnsi="Times New Roman" w:cs="Times New Roman"/>
          <w:sz w:val="27"/>
          <w:szCs w:val="27"/>
        </w:rPr>
        <w:t>наращивание вооруженных сил</w:t>
      </w:r>
      <w:r w:rsidRPr="007227B7">
        <w:rPr>
          <w:rFonts w:ascii="Times New Roman" w:hAnsi="Times New Roman" w:cs="Times New Roman"/>
          <w:sz w:val="27"/>
          <w:szCs w:val="27"/>
        </w:rPr>
        <w:t>;</w:t>
      </w:r>
      <w:r w:rsidRPr="007227B7">
        <w:rPr>
          <w:rFonts w:ascii="Times New Roman" w:eastAsia="TimesNewRomanPSMT" w:hAnsi="Times New Roman" w:cs="Times New Roman"/>
          <w:sz w:val="27"/>
          <w:szCs w:val="27"/>
        </w:rPr>
        <w:t xml:space="preserve"> бесконтрольное приобретение наступательного вооружения</w:t>
      </w:r>
      <w:r w:rsidRPr="007227B7">
        <w:rPr>
          <w:rFonts w:ascii="Times New Roman" w:hAnsi="Times New Roman" w:cs="Times New Roman"/>
          <w:sz w:val="27"/>
          <w:szCs w:val="27"/>
        </w:rPr>
        <w:t>;</w:t>
      </w:r>
      <w:r w:rsidRPr="007227B7">
        <w:rPr>
          <w:rFonts w:ascii="Times New Roman" w:eastAsia="TimesNewRomanPSMT" w:hAnsi="Times New Roman" w:cs="Times New Roman"/>
          <w:sz w:val="27"/>
          <w:szCs w:val="27"/>
        </w:rPr>
        <w:t xml:space="preserve"> накапливание оружия и боеприпасов</w:t>
      </w:r>
      <w:r w:rsidRPr="007227B7">
        <w:rPr>
          <w:rFonts w:ascii="Times New Roman" w:hAnsi="Times New Roman" w:cs="Times New Roman"/>
          <w:sz w:val="27"/>
          <w:szCs w:val="27"/>
        </w:rPr>
        <w:t>;</w:t>
      </w:r>
      <w:r w:rsidRPr="007227B7">
        <w:rPr>
          <w:rFonts w:ascii="Times New Roman" w:eastAsia="TimesNewRomanPSMT" w:hAnsi="Times New Roman" w:cs="Times New Roman"/>
          <w:sz w:val="27"/>
          <w:szCs w:val="27"/>
        </w:rPr>
        <w:t xml:space="preserve"> создание запасов продовольствия</w:t>
      </w:r>
      <w:r w:rsidRPr="007227B7">
        <w:rPr>
          <w:rFonts w:ascii="Times New Roman" w:hAnsi="Times New Roman" w:cs="Times New Roman"/>
          <w:sz w:val="27"/>
          <w:szCs w:val="27"/>
        </w:rPr>
        <w:t>;</w:t>
      </w:r>
      <w:r w:rsidRPr="007227B7">
        <w:rPr>
          <w:rFonts w:ascii="Times New Roman" w:eastAsia="TimesNewRomanPSMT" w:hAnsi="Times New Roman" w:cs="Times New Roman"/>
          <w:sz w:val="27"/>
          <w:szCs w:val="27"/>
        </w:rPr>
        <w:t xml:space="preserve"> активизация разведки против другого государства</w:t>
      </w:r>
      <w:r w:rsidRPr="007227B7">
        <w:rPr>
          <w:rFonts w:ascii="Times New Roman" w:hAnsi="Times New Roman" w:cs="Times New Roman"/>
          <w:sz w:val="27"/>
          <w:szCs w:val="27"/>
        </w:rPr>
        <w:t>;</w:t>
      </w:r>
      <w:r w:rsidRPr="007227B7">
        <w:rPr>
          <w:rFonts w:ascii="Times New Roman" w:eastAsia="TimesNewRomanPSMT" w:hAnsi="Times New Roman" w:cs="Times New Roman"/>
          <w:sz w:val="27"/>
          <w:szCs w:val="27"/>
        </w:rPr>
        <w:t xml:space="preserve"> частое проведение командно-штабных учений по развертыванию наступательных действий</w:t>
      </w:r>
      <w:r w:rsidRPr="007227B7">
        <w:rPr>
          <w:rFonts w:ascii="Times New Roman" w:hAnsi="Times New Roman" w:cs="Times New Roman"/>
          <w:sz w:val="27"/>
          <w:szCs w:val="27"/>
        </w:rPr>
        <w:t>;</w:t>
      </w:r>
      <w:r w:rsidRPr="007227B7">
        <w:rPr>
          <w:rFonts w:ascii="Times New Roman" w:eastAsia="TimesNewRomanPSMT" w:hAnsi="Times New Roman" w:cs="Times New Roman"/>
          <w:sz w:val="27"/>
          <w:szCs w:val="27"/>
        </w:rPr>
        <w:t xml:space="preserve"> конкретные действия по применению военной силы против другого государства или иного административного образования</w:t>
      </w:r>
      <w:r w:rsidRPr="007227B7">
        <w:rPr>
          <w:rFonts w:ascii="Times New Roman" w:hAnsi="Times New Roman" w:cs="Times New Roman"/>
          <w:sz w:val="27"/>
          <w:szCs w:val="27"/>
        </w:rPr>
        <w:t>;</w:t>
      </w:r>
      <w:r w:rsidRPr="007227B7">
        <w:rPr>
          <w:rFonts w:ascii="Times New Roman" w:eastAsia="TimesNewRomanPSMT" w:hAnsi="Times New Roman" w:cs="Times New Roman"/>
          <w:sz w:val="27"/>
          <w:szCs w:val="27"/>
        </w:rPr>
        <w:t xml:space="preserve"> </w:t>
      </w:r>
      <w:r w:rsidRPr="007227B7">
        <w:rPr>
          <w:rFonts w:ascii="Times New Roman" w:hAnsi="Times New Roman" w:cs="Times New Roman"/>
          <w:sz w:val="27"/>
          <w:szCs w:val="27"/>
        </w:rPr>
        <w:t xml:space="preserve">разведка боем; </w:t>
      </w:r>
      <w:r w:rsidRPr="007227B7">
        <w:rPr>
          <w:rFonts w:ascii="Times New Roman" w:eastAsia="TimesNewRomanPSMT" w:hAnsi="Times New Roman" w:cs="Times New Roman"/>
          <w:sz w:val="27"/>
          <w:szCs w:val="27"/>
        </w:rPr>
        <w:t xml:space="preserve">одобрение </w:t>
      </w:r>
      <w:r w:rsidRPr="007227B7">
        <w:rPr>
          <w:rFonts w:ascii="Times New Roman" w:hAnsi="Times New Roman" w:cs="Times New Roman"/>
          <w:sz w:val="27"/>
          <w:szCs w:val="27"/>
        </w:rPr>
        <w:t xml:space="preserve">планов военных действий и др. О способствовании достижению общей цели СПД посредством военных преступлений и внесением значительного вклада в СПД посредством активного подстрекательства </w:t>
      </w:r>
      <w:r w:rsidRPr="007227B7">
        <w:rPr>
          <w:rFonts w:ascii="Times New Roman" w:hAnsi="Times New Roman" w:cs="Times New Roman"/>
          <w:sz w:val="27"/>
          <w:szCs w:val="27"/>
          <w:shd w:val="clear" w:color="auto" w:fill="FFFFFF"/>
        </w:rPr>
        <w:t>(instigating),</w:t>
      </w:r>
      <w:r w:rsidRPr="007227B7">
        <w:rPr>
          <w:rFonts w:ascii="Times New Roman" w:hAnsi="Times New Roman" w:cs="Times New Roman"/>
          <w:sz w:val="27"/>
          <w:szCs w:val="27"/>
        </w:rPr>
        <w:t xml:space="preserve"> </w:t>
      </w:r>
      <w:r w:rsidRPr="007227B7">
        <w:rPr>
          <w:rFonts w:ascii="Times New Roman" w:hAnsi="Times New Roman" w:cs="Times New Roman"/>
          <w:sz w:val="27"/>
          <w:szCs w:val="27"/>
          <w:shd w:val="clear" w:color="auto" w:fill="FFFFFF"/>
        </w:rPr>
        <w:t xml:space="preserve">могут свидетельствовать нежелание привлечения к уголовной ответственности лиц, совершивших </w:t>
      </w:r>
      <w:r w:rsidR="00651C48" w:rsidRPr="007227B7">
        <w:rPr>
          <w:rFonts w:ascii="Times New Roman" w:hAnsi="Times New Roman" w:cs="Times New Roman"/>
          <w:sz w:val="27"/>
          <w:szCs w:val="27"/>
          <w:shd w:val="clear" w:color="auto" w:fill="FFFFFF"/>
        </w:rPr>
        <w:t xml:space="preserve">военные </w:t>
      </w:r>
      <w:r w:rsidRPr="007227B7">
        <w:rPr>
          <w:rFonts w:ascii="Times New Roman" w:hAnsi="Times New Roman" w:cs="Times New Roman"/>
          <w:sz w:val="27"/>
          <w:szCs w:val="27"/>
          <w:shd w:val="clear" w:color="auto" w:fill="FFFFFF"/>
        </w:rPr>
        <w:t>преступления, поощрение таких лиц в виде представления к воинским наградам, повышения по службе и др. меры, направленные на дальнейшее стимулирование совершение преступлений.</w:t>
      </w:r>
    </w:p>
    <w:p w:rsidR="00ED70DD" w:rsidRPr="007227B7" w:rsidRDefault="00334607" w:rsidP="00ED70DD">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shd w:val="clear" w:color="auto" w:fill="FFFFFF"/>
        </w:rPr>
        <w:t xml:space="preserve">Таким образом, для </w:t>
      </w:r>
      <w:r w:rsidRPr="007227B7">
        <w:rPr>
          <w:rFonts w:ascii="Times New Roman" w:hAnsi="Times New Roman" w:cs="Times New Roman"/>
          <w:sz w:val="27"/>
          <w:szCs w:val="27"/>
        </w:rPr>
        <w:t xml:space="preserve">привлечения военно-политического руководства </w:t>
      </w:r>
      <w:r w:rsidR="00651C48" w:rsidRPr="007227B7">
        <w:rPr>
          <w:rFonts w:ascii="Times New Roman" w:hAnsi="Times New Roman" w:cs="Times New Roman"/>
          <w:sz w:val="27"/>
          <w:szCs w:val="27"/>
        </w:rPr>
        <w:t xml:space="preserve">Азербайджанской Республики </w:t>
      </w:r>
      <w:r w:rsidRPr="007227B7">
        <w:rPr>
          <w:rFonts w:ascii="Times New Roman" w:hAnsi="Times New Roman" w:cs="Times New Roman"/>
          <w:sz w:val="27"/>
          <w:szCs w:val="27"/>
          <w:shd w:val="clear" w:color="auto" w:fill="FFFFFF"/>
        </w:rPr>
        <w:t xml:space="preserve">к ответственности за совершение военных преступлений, </w:t>
      </w:r>
      <w:r w:rsidR="00ED70DD" w:rsidRPr="007227B7">
        <w:rPr>
          <w:rFonts w:ascii="Times New Roman" w:hAnsi="Times New Roman" w:cs="Times New Roman"/>
          <w:sz w:val="27"/>
          <w:szCs w:val="27"/>
        </w:rPr>
        <w:t>в силу правовой определенности и доказательственной перспективности,</w:t>
      </w:r>
      <w:r w:rsidR="00ED70DD" w:rsidRPr="007227B7">
        <w:rPr>
          <w:rFonts w:ascii="Times New Roman" w:hAnsi="Times New Roman" w:cs="Times New Roman"/>
          <w:sz w:val="27"/>
          <w:szCs w:val="27"/>
          <w:shd w:val="clear" w:color="auto" w:fill="FFFFFF"/>
        </w:rPr>
        <w:t xml:space="preserve"> необходимо перенять положительный опыт международных органов уголовной юстиции относительно института соучастия, доктрины СПД и доктрины ответственности командиров, </w:t>
      </w:r>
      <w:r w:rsidR="00ED70DD" w:rsidRPr="007227B7">
        <w:rPr>
          <w:rFonts w:ascii="Times New Roman" w:hAnsi="Times New Roman" w:cs="Times New Roman"/>
          <w:sz w:val="27"/>
          <w:szCs w:val="27"/>
        </w:rPr>
        <w:t>так как в настоящее время единственным международным судебным органом, способным рассматривать такие дела является Международный уголовный суд.</w:t>
      </w:r>
    </w:p>
    <w:p w:rsidR="00046FA1" w:rsidRPr="007227B7" w:rsidRDefault="00ED70DD" w:rsidP="000D75B2">
      <w:pPr>
        <w:pStyle w:val="a8"/>
        <w:shd w:val="clear" w:color="auto" w:fill="FFFFFF"/>
        <w:spacing w:before="0" w:beforeAutospacing="0" w:after="0" w:afterAutospacing="0" w:line="312" w:lineRule="auto"/>
        <w:ind w:firstLine="680"/>
        <w:contextualSpacing/>
        <w:jc w:val="both"/>
        <w:textAlignment w:val="baseline"/>
        <w:rPr>
          <w:sz w:val="27"/>
          <w:szCs w:val="27"/>
        </w:rPr>
      </w:pPr>
      <w:r w:rsidRPr="007227B7">
        <w:rPr>
          <w:sz w:val="27"/>
          <w:szCs w:val="27"/>
        </w:rPr>
        <w:t xml:space="preserve">Представляется, что </w:t>
      </w:r>
      <w:r w:rsidR="000D75B2" w:rsidRPr="007227B7">
        <w:rPr>
          <w:sz w:val="27"/>
          <w:szCs w:val="27"/>
        </w:rPr>
        <w:t>одним из лучших вариантов</w:t>
      </w:r>
      <w:r w:rsidR="000D75B2" w:rsidRPr="007227B7">
        <w:rPr>
          <w:sz w:val="27"/>
          <w:szCs w:val="27"/>
          <w:shd w:val="clear" w:color="auto" w:fill="FFFFFF"/>
        </w:rPr>
        <w:t xml:space="preserve"> для </w:t>
      </w:r>
      <w:r w:rsidR="00B126D6" w:rsidRPr="007227B7">
        <w:rPr>
          <w:sz w:val="27"/>
          <w:szCs w:val="27"/>
          <w:shd w:val="clear" w:color="auto" w:fill="FFFFFF"/>
        </w:rPr>
        <w:t>Республик</w:t>
      </w:r>
      <w:r w:rsidR="000D75B2" w:rsidRPr="007227B7">
        <w:rPr>
          <w:sz w:val="27"/>
          <w:szCs w:val="27"/>
          <w:shd w:val="clear" w:color="auto" w:fill="FFFFFF"/>
        </w:rPr>
        <w:t>и</w:t>
      </w:r>
      <w:r w:rsidR="00B126D6" w:rsidRPr="007227B7">
        <w:rPr>
          <w:sz w:val="27"/>
          <w:szCs w:val="27"/>
          <w:shd w:val="clear" w:color="auto" w:fill="FFFFFF"/>
        </w:rPr>
        <w:t xml:space="preserve"> Армения </w:t>
      </w:r>
      <w:r w:rsidR="000D75B2" w:rsidRPr="007227B7">
        <w:rPr>
          <w:sz w:val="27"/>
          <w:szCs w:val="27"/>
        </w:rPr>
        <w:t>станет ратификация Статута, подписанная  1 октября 1999 г., и активное участие в деятельности МУС</w:t>
      </w:r>
      <w:r w:rsidR="000D75B2" w:rsidRPr="007227B7">
        <w:rPr>
          <w:sz w:val="27"/>
          <w:szCs w:val="27"/>
          <w:shd w:val="clear" w:color="auto" w:fill="FFFFFF"/>
        </w:rPr>
        <w:t xml:space="preserve">. </w:t>
      </w:r>
      <w:r w:rsidR="00730E41" w:rsidRPr="007227B7">
        <w:rPr>
          <w:sz w:val="27"/>
          <w:szCs w:val="27"/>
          <w:shd w:val="clear" w:color="auto" w:fill="FFFFFF"/>
        </w:rPr>
        <w:t>Н</w:t>
      </w:r>
      <w:r w:rsidR="000D75B2" w:rsidRPr="007227B7">
        <w:rPr>
          <w:sz w:val="27"/>
          <w:szCs w:val="27"/>
        </w:rPr>
        <w:t xml:space="preserve">еобходимо уже сегодня, в условиях отсутствия решения о ратификации Статута МУС, в соответствии со ст. 88 Статута МУС, о том, что государства-участники обеспечивают наличие процедур, предусмотренных их национальным правом, для всех форм сотрудничества с МУС, начать проведение правотворческой деятельности по правовому обеспечению расследования  военных преступлений в законодательстве </w:t>
      </w:r>
      <w:r w:rsidR="000D75B2" w:rsidRPr="007227B7">
        <w:rPr>
          <w:sz w:val="27"/>
          <w:szCs w:val="27"/>
          <w:shd w:val="clear" w:color="auto" w:fill="FFFFFF"/>
        </w:rPr>
        <w:t>Республики Армения</w:t>
      </w:r>
      <w:r w:rsidR="000D75B2" w:rsidRPr="007227B7">
        <w:rPr>
          <w:sz w:val="27"/>
          <w:szCs w:val="27"/>
        </w:rPr>
        <w:t xml:space="preserve">, что </w:t>
      </w:r>
      <w:r w:rsidR="00730E41" w:rsidRPr="007227B7">
        <w:rPr>
          <w:sz w:val="27"/>
          <w:szCs w:val="27"/>
        </w:rPr>
        <w:t>предусматривает</w:t>
      </w:r>
      <w:r w:rsidR="000D75B2" w:rsidRPr="007227B7">
        <w:rPr>
          <w:sz w:val="27"/>
          <w:szCs w:val="27"/>
        </w:rPr>
        <w:t xml:space="preserve"> </w:t>
      </w:r>
      <w:r w:rsidR="00046FA1" w:rsidRPr="007227B7">
        <w:rPr>
          <w:sz w:val="27"/>
          <w:szCs w:val="27"/>
        </w:rPr>
        <w:t>активиз</w:t>
      </w:r>
      <w:r w:rsidR="000D75B2" w:rsidRPr="007227B7">
        <w:rPr>
          <w:sz w:val="27"/>
          <w:szCs w:val="27"/>
        </w:rPr>
        <w:t>ацию</w:t>
      </w:r>
      <w:r w:rsidR="00046FA1" w:rsidRPr="007227B7">
        <w:rPr>
          <w:sz w:val="27"/>
          <w:szCs w:val="27"/>
        </w:rPr>
        <w:t xml:space="preserve"> работ</w:t>
      </w:r>
      <w:r w:rsidR="000D75B2" w:rsidRPr="007227B7">
        <w:rPr>
          <w:sz w:val="27"/>
          <w:szCs w:val="27"/>
        </w:rPr>
        <w:t>ы</w:t>
      </w:r>
      <w:r w:rsidR="00046FA1" w:rsidRPr="007227B7">
        <w:rPr>
          <w:sz w:val="27"/>
          <w:szCs w:val="27"/>
        </w:rPr>
        <w:t xml:space="preserve"> по имплементации положений Статута МУС</w:t>
      </w:r>
      <w:r w:rsidR="000D75B2" w:rsidRPr="007227B7">
        <w:rPr>
          <w:sz w:val="27"/>
          <w:szCs w:val="27"/>
        </w:rPr>
        <w:t>,</w:t>
      </w:r>
      <w:r w:rsidR="00046FA1" w:rsidRPr="007227B7">
        <w:rPr>
          <w:sz w:val="27"/>
          <w:szCs w:val="27"/>
          <w:shd w:val="clear" w:color="auto" w:fill="FFFFFF"/>
        </w:rPr>
        <w:t xml:space="preserve"> </w:t>
      </w:r>
      <w:r w:rsidR="00046FA1" w:rsidRPr="007227B7">
        <w:rPr>
          <w:sz w:val="27"/>
          <w:szCs w:val="27"/>
        </w:rPr>
        <w:t>подготов</w:t>
      </w:r>
      <w:r w:rsidR="000D75B2" w:rsidRPr="007227B7">
        <w:rPr>
          <w:sz w:val="27"/>
          <w:szCs w:val="27"/>
        </w:rPr>
        <w:t>ку</w:t>
      </w:r>
      <w:r w:rsidR="00046FA1" w:rsidRPr="007227B7">
        <w:rPr>
          <w:sz w:val="27"/>
          <w:szCs w:val="27"/>
        </w:rPr>
        <w:t xml:space="preserve"> проект</w:t>
      </w:r>
      <w:r w:rsidR="000D75B2" w:rsidRPr="007227B7">
        <w:rPr>
          <w:sz w:val="27"/>
          <w:szCs w:val="27"/>
        </w:rPr>
        <w:t>ов</w:t>
      </w:r>
      <w:r w:rsidR="00046FA1" w:rsidRPr="007227B7">
        <w:rPr>
          <w:sz w:val="27"/>
          <w:szCs w:val="27"/>
        </w:rPr>
        <w:t xml:space="preserve"> законов о внесении в законодательство Республики Армения изменений и дополнений, направленных на обеспечение сотрудничества Армении с МУС, и приведении законодательства Республики Армения в соответствие с Римским Статутом МУС, устранив пробелы в УПК РА, обеспечив возможность самостоятельного расследования военных преступлений, подпадающих под юрисдикцию МУС. </w:t>
      </w:r>
    </w:p>
    <w:p w:rsidR="000D75B2" w:rsidRPr="007227B7" w:rsidRDefault="00730E41" w:rsidP="00046FA1">
      <w:pPr>
        <w:spacing w:after="0" w:line="312" w:lineRule="auto"/>
        <w:ind w:firstLine="680"/>
        <w:contextualSpacing/>
        <w:jc w:val="both"/>
        <w:rPr>
          <w:rFonts w:ascii="Times New Roman" w:hAnsi="Times New Roman" w:cs="Times New Roman"/>
          <w:sz w:val="27"/>
          <w:szCs w:val="27"/>
        </w:rPr>
      </w:pPr>
      <w:r w:rsidRPr="007227B7">
        <w:rPr>
          <w:rFonts w:ascii="Times New Roman" w:eastAsiaTheme="minorHAnsi" w:hAnsi="Times New Roman" w:cs="Times New Roman"/>
          <w:sz w:val="27"/>
          <w:szCs w:val="27"/>
        </w:rPr>
        <w:t xml:space="preserve">При таком подходе, </w:t>
      </w:r>
      <w:r w:rsidR="00ED70DD" w:rsidRPr="007227B7">
        <w:rPr>
          <w:rFonts w:ascii="Times New Roman" w:eastAsiaTheme="minorHAnsi" w:hAnsi="Times New Roman" w:cs="Times New Roman"/>
          <w:sz w:val="27"/>
          <w:szCs w:val="27"/>
        </w:rPr>
        <w:t>Республика</w:t>
      </w:r>
      <w:r w:rsidR="000D75B2" w:rsidRPr="007227B7">
        <w:rPr>
          <w:rFonts w:ascii="Times New Roman" w:eastAsiaTheme="minorHAnsi" w:hAnsi="Times New Roman" w:cs="Times New Roman"/>
          <w:sz w:val="27"/>
          <w:szCs w:val="27"/>
        </w:rPr>
        <w:t xml:space="preserve"> Армения, в силу принципа pacta sund servanda (т. е. принципа добросовестного выполнения государством взятых на себя обязательств по соответствующему международному соглашению, который закреплен в ст. 26 Венской конвенции о праве международных договоров 1969 г.), с учетом, того, что </w:t>
      </w:r>
      <w:r w:rsidR="000D75B2" w:rsidRPr="007227B7">
        <w:rPr>
          <w:rFonts w:ascii="Times New Roman" w:hAnsi="Times New Roman" w:cs="Times New Roman"/>
          <w:sz w:val="27"/>
          <w:szCs w:val="27"/>
        </w:rPr>
        <w:t>основания для осуществления универсальной юрисдикции в отношении военных преступлений присутствуют и в обычном праве,</w:t>
      </w:r>
      <w:r w:rsidR="000D75B2" w:rsidRPr="007227B7">
        <w:rPr>
          <w:rStyle w:val="a6"/>
          <w:rFonts w:ascii="Times New Roman" w:hAnsi="Times New Roman"/>
          <w:sz w:val="27"/>
          <w:szCs w:val="27"/>
        </w:rPr>
        <w:footnoteReference w:id="90"/>
      </w:r>
      <w:r w:rsidR="000D75B2" w:rsidRPr="007227B7">
        <w:rPr>
          <w:rFonts w:ascii="Times New Roman" w:hAnsi="Times New Roman" w:cs="Times New Roman"/>
          <w:sz w:val="27"/>
          <w:szCs w:val="27"/>
        </w:rPr>
        <w:t xml:space="preserve"> имеет все правовые основания возбуждать уголовные дела по фактам военных преступлений, в т.ч. и совершенных на территории Нагорно-Карабахской Республики и без каких либо двусторонних соглашений или договоров с НКР, как акт доброй воли в борьбе с военными преступлениями, с согласия </w:t>
      </w:r>
      <w:r w:rsidR="000D75B2" w:rsidRPr="007227B7">
        <w:rPr>
          <w:rFonts w:ascii="Times New Roman" w:eastAsia="Times New Roman" w:hAnsi="Times New Roman" w:cs="Times New Roman"/>
          <w:spacing w:val="-3"/>
          <w:sz w:val="27"/>
          <w:szCs w:val="27"/>
        </w:rPr>
        <w:t>органов государственной власти</w:t>
      </w:r>
      <w:r w:rsidR="000D75B2" w:rsidRPr="007227B7">
        <w:rPr>
          <w:rFonts w:ascii="Times New Roman" w:hAnsi="Times New Roman" w:cs="Times New Roman"/>
          <w:spacing w:val="-3"/>
          <w:sz w:val="27"/>
          <w:szCs w:val="27"/>
        </w:rPr>
        <w:t xml:space="preserve"> НКР</w:t>
      </w:r>
      <w:r w:rsidR="000D75B2" w:rsidRPr="007227B7">
        <w:rPr>
          <w:rFonts w:ascii="Times New Roman" w:eastAsia="Times New Roman" w:hAnsi="Times New Roman" w:cs="Times New Roman"/>
          <w:spacing w:val="-3"/>
          <w:sz w:val="27"/>
          <w:szCs w:val="27"/>
        </w:rPr>
        <w:t xml:space="preserve">, способных осуществлять </w:t>
      </w:r>
      <w:r w:rsidR="000D75B2" w:rsidRPr="007227B7">
        <w:rPr>
          <w:rFonts w:ascii="Times New Roman" w:hAnsi="Times New Roman" w:cs="Times New Roman"/>
          <w:spacing w:val="-2"/>
          <w:sz w:val="27"/>
          <w:szCs w:val="27"/>
        </w:rPr>
        <w:t xml:space="preserve">эффективный контроль, </w:t>
      </w:r>
      <w:r w:rsidR="000D75B2" w:rsidRPr="007227B7">
        <w:rPr>
          <w:rFonts w:ascii="Times New Roman" w:eastAsia="Times New Roman" w:hAnsi="Times New Roman" w:cs="Times New Roman"/>
          <w:spacing w:val="-2"/>
          <w:sz w:val="27"/>
          <w:szCs w:val="27"/>
        </w:rPr>
        <w:t>поддерживать право</w:t>
      </w:r>
      <w:r w:rsidR="000D75B2" w:rsidRPr="007227B7">
        <w:rPr>
          <w:rFonts w:ascii="Times New Roman" w:eastAsia="Times New Roman" w:hAnsi="Times New Roman" w:cs="Times New Roman"/>
          <w:spacing w:val="-2"/>
          <w:sz w:val="27"/>
          <w:szCs w:val="27"/>
        </w:rPr>
        <w:softHyphen/>
      </w:r>
      <w:r w:rsidR="000D75B2" w:rsidRPr="007227B7">
        <w:rPr>
          <w:rFonts w:ascii="Times New Roman" w:hAnsi="Times New Roman" w:cs="Times New Roman"/>
          <w:spacing w:val="-3"/>
          <w:sz w:val="27"/>
          <w:szCs w:val="27"/>
        </w:rPr>
        <w:t>порядок</w:t>
      </w:r>
      <w:r w:rsidR="000D75B2" w:rsidRPr="007227B7">
        <w:rPr>
          <w:rFonts w:ascii="Times New Roman" w:eastAsia="Times New Roman" w:hAnsi="Times New Roman" w:cs="Times New Roman"/>
          <w:spacing w:val="-3"/>
          <w:sz w:val="27"/>
          <w:szCs w:val="27"/>
        </w:rPr>
        <w:t xml:space="preserve"> </w:t>
      </w:r>
      <w:r w:rsidR="000D75B2" w:rsidRPr="007227B7">
        <w:rPr>
          <w:rFonts w:ascii="Times New Roman" w:hAnsi="Times New Roman" w:cs="Times New Roman"/>
          <w:spacing w:val="-3"/>
          <w:sz w:val="27"/>
          <w:szCs w:val="27"/>
        </w:rPr>
        <w:t xml:space="preserve"> и самостоятельно проводить эффективное расследование</w:t>
      </w:r>
      <w:r w:rsidR="000D75B2" w:rsidRPr="007227B7">
        <w:rPr>
          <w:rFonts w:ascii="Times New Roman" w:hAnsi="Times New Roman" w:cs="Times New Roman"/>
          <w:sz w:val="27"/>
          <w:szCs w:val="27"/>
        </w:rPr>
        <w:t>, в общем порядке расследовать дела на территории НКР, по принципу in absentia (т.е. в отсутствие подозреваемого или обвиняемого на территории государ</w:t>
      </w:r>
      <w:r w:rsidR="000D75B2" w:rsidRPr="007227B7">
        <w:rPr>
          <w:rFonts w:ascii="Times New Roman" w:hAnsi="Times New Roman" w:cs="Times New Roman"/>
          <w:sz w:val="27"/>
          <w:szCs w:val="27"/>
        </w:rPr>
        <w:softHyphen/>
        <w:t>ства, ведущего производство по уголовно</w:t>
      </w:r>
      <w:r w:rsidR="000D75B2" w:rsidRPr="007227B7">
        <w:rPr>
          <w:rFonts w:ascii="Times New Roman" w:hAnsi="Times New Roman" w:cs="Times New Roman"/>
          <w:sz w:val="27"/>
          <w:szCs w:val="27"/>
        </w:rPr>
        <w:softHyphen/>
        <w:t xml:space="preserve">му делу). </w:t>
      </w:r>
    </w:p>
    <w:p w:rsidR="00046FA1" w:rsidRPr="007227B7" w:rsidRDefault="00046FA1" w:rsidP="00046FA1">
      <w:pPr>
        <w:spacing w:after="0" w:line="312" w:lineRule="auto"/>
        <w:ind w:firstLine="680"/>
        <w:contextualSpacing/>
        <w:jc w:val="both"/>
        <w:rPr>
          <w:rFonts w:ascii="Times New Roman" w:hAnsi="Times New Roman" w:cs="Times New Roman"/>
          <w:sz w:val="27"/>
          <w:szCs w:val="27"/>
        </w:rPr>
      </w:pPr>
      <w:r w:rsidRPr="007227B7">
        <w:rPr>
          <w:rFonts w:ascii="Times New Roman" w:hAnsi="Times New Roman" w:cs="Times New Roman"/>
          <w:sz w:val="27"/>
          <w:szCs w:val="27"/>
        </w:rPr>
        <w:t>Пока такие юридические механизмы отсутствуют, осуществление правосудия в отношении представителей военно-политического руководства Азербайджанской Республики за совершение военных преступлений остается лишь предметом академического теоретизирования.</w:t>
      </w:r>
    </w:p>
    <w:p w:rsidR="00665322" w:rsidRPr="007227B7" w:rsidRDefault="006C7940">
      <w:pPr>
        <w:rPr>
          <w:rFonts w:ascii="Times New Roman" w:hAnsi="Times New Roman" w:cs="Times New Roman"/>
          <w:sz w:val="27"/>
          <w:szCs w:val="27"/>
        </w:rPr>
      </w:pPr>
    </w:p>
    <w:sectPr w:rsidR="00665322" w:rsidRPr="007227B7" w:rsidSect="005D3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940" w:rsidRDefault="006C7940" w:rsidP="00334607">
      <w:pPr>
        <w:spacing w:after="0" w:line="240" w:lineRule="auto"/>
      </w:pPr>
      <w:r>
        <w:separator/>
      </w:r>
    </w:p>
  </w:endnote>
  <w:endnote w:type="continuationSeparator" w:id="1">
    <w:p w:rsidR="006C7940" w:rsidRDefault="006C7940" w:rsidP="00334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940" w:rsidRDefault="006C7940" w:rsidP="00334607">
      <w:pPr>
        <w:spacing w:after="0" w:line="240" w:lineRule="auto"/>
      </w:pPr>
      <w:r>
        <w:separator/>
      </w:r>
    </w:p>
  </w:footnote>
  <w:footnote w:type="continuationSeparator" w:id="1">
    <w:p w:rsidR="006C7940" w:rsidRDefault="006C7940" w:rsidP="00334607">
      <w:pPr>
        <w:spacing w:after="0" w:line="240" w:lineRule="auto"/>
      </w:pPr>
      <w:r>
        <w:continuationSeparator/>
      </w:r>
    </w:p>
  </w:footnote>
  <w:footnote w:id="2">
    <w:p w:rsidR="00334607" w:rsidRPr="007227B7" w:rsidRDefault="00334607" w:rsidP="007227B7">
      <w:pPr>
        <w:pStyle w:val="a4"/>
        <w:contextualSpacing/>
        <w:jc w:val="both"/>
        <w:rPr>
          <w:sz w:val="23"/>
          <w:szCs w:val="23"/>
          <w:lang w:val="en-US"/>
        </w:rPr>
      </w:pPr>
      <w:r w:rsidRPr="007227B7">
        <w:rPr>
          <w:rStyle w:val="a6"/>
          <w:sz w:val="23"/>
          <w:szCs w:val="23"/>
        </w:rPr>
        <w:footnoteRef/>
      </w:r>
      <w:r w:rsidRPr="007227B7">
        <w:rPr>
          <w:sz w:val="23"/>
          <w:szCs w:val="23"/>
          <w:lang w:val="en-US"/>
        </w:rPr>
        <w:t xml:space="preserve"> </w:t>
      </w:r>
      <w:r w:rsidRPr="007227B7">
        <w:rPr>
          <w:sz w:val="23"/>
          <w:szCs w:val="23"/>
          <w:shd w:val="clear" w:color="auto" w:fill="FFFFFF"/>
        </w:rPr>
        <w:t>См</w:t>
      </w:r>
      <w:r w:rsidRPr="007227B7">
        <w:rPr>
          <w:sz w:val="23"/>
          <w:szCs w:val="23"/>
          <w:shd w:val="clear" w:color="auto" w:fill="FFFFFF"/>
          <w:lang w:val="en-US"/>
        </w:rPr>
        <w:t>.: International Law Commission Report, Commentary to Art. 7 of the Draft Code of Crimes Against the Peace and Security of Mankind of 5 July 1996. UN Doc A/51/10 // Yearbook of the International Law Commission. 1996. Vol. II (2).</w:t>
      </w:r>
    </w:p>
  </w:footnote>
  <w:footnote w:id="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lang w:val="en-US"/>
        </w:rPr>
        <w:t xml:space="preserve"> </w:t>
      </w:r>
      <w:r w:rsidRPr="007227B7">
        <w:rPr>
          <w:sz w:val="23"/>
          <w:szCs w:val="23"/>
          <w:shd w:val="clear" w:color="auto" w:fill="FFFFFF"/>
        </w:rPr>
        <w:t>См</w:t>
      </w:r>
      <w:r w:rsidRPr="007227B7">
        <w:rPr>
          <w:sz w:val="23"/>
          <w:szCs w:val="23"/>
          <w:shd w:val="clear" w:color="auto" w:fill="FFFFFF"/>
          <w:lang w:val="en-US"/>
        </w:rPr>
        <w:t xml:space="preserve">.: </w:t>
      </w:r>
      <w:r w:rsidRPr="007227B7">
        <w:rPr>
          <w:i/>
          <w:sz w:val="23"/>
          <w:szCs w:val="23"/>
          <w:shd w:val="clear" w:color="auto" w:fill="FFFFFF"/>
          <w:lang w:val="en-US"/>
        </w:rPr>
        <w:t>Gaeta P</w:t>
      </w:r>
      <w:r w:rsidRPr="007227B7">
        <w:rPr>
          <w:sz w:val="23"/>
          <w:szCs w:val="23"/>
          <w:shd w:val="clear" w:color="auto" w:fill="FFFFFF"/>
          <w:lang w:val="en-US"/>
        </w:rPr>
        <w:t>. Official Capacity and Immunities, in: Cassese A., Gaeta P., Jones J. The Rome Statute of the International Criminal Court: A Commentary. Oxford</w:t>
      </w:r>
      <w:r w:rsidRPr="007227B7">
        <w:rPr>
          <w:sz w:val="23"/>
          <w:szCs w:val="23"/>
          <w:shd w:val="clear" w:color="auto" w:fill="FFFFFF"/>
        </w:rPr>
        <w:t xml:space="preserve">, 2002. </w:t>
      </w:r>
      <w:r w:rsidRPr="007227B7">
        <w:rPr>
          <w:sz w:val="23"/>
          <w:szCs w:val="23"/>
          <w:shd w:val="clear" w:color="auto" w:fill="FFFFFF"/>
          <w:lang w:val="en-US"/>
        </w:rPr>
        <w:t>P</w:t>
      </w:r>
      <w:r w:rsidRPr="007227B7">
        <w:rPr>
          <w:sz w:val="23"/>
          <w:szCs w:val="23"/>
          <w:shd w:val="clear" w:color="auto" w:fill="FFFFFF"/>
        </w:rPr>
        <w:t>. 983.</w:t>
      </w:r>
    </w:p>
  </w:footnote>
  <w:footnote w:id="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Международному уголовному праву вообще чужд судебный прецедент как источник права. Судебные решения международных судов, безусловно являются источниками МУП, выполняют важнейшую функцию толкования конвенционных и обычных норм МУП, служат важным доказательством всеобщей практики и признания обычных норм, но никак не судебными прецедентами.</w:t>
      </w:r>
    </w:p>
  </w:footnote>
  <w:footnote w:id="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hyperlink r:id="rId1" w:history="1">
        <w:r w:rsidRPr="007227B7">
          <w:rPr>
            <w:rStyle w:val="a7"/>
            <w:rFonts w:eastAsiaTheme="minorEastAsia"/>
            <w:color w:val="auto"/>
            <w:sz w:val="23"/>
            <w:szCs w:val="23"/>
            <w:lang w:val="en-US"/>
          </w:rPr>
          <w:t>URL</w:t>
        </w:r>
        <w:r w:rsidRPr="007227B7">
          <w:rPr>
            <w:rStyle w:val="a7"/>
            <w:rFonts w:eastAsiaTheme="minorEastAsia"/>
            <w:color w:val="auto"/>
            <w:sz w:val="23"/>
            <w:szCs w:val="23"/>
          </w:rPr>
          <w:t>:http://www.nkr.am/ru/ceasefire-agreement/147/</w:t>
        </w:r>
      </w:hyperlink>
      <w:r w:rsidRPr="007227B7">
        <w:rPr>
          <w:sz w:val="23"/>
          <w:szCs w:val="23"/>
        </w:rPr>
        <w:t xml:space="preserve"> (дата обращения 28.09.2016)</w:t>
      </w:r>
    </w:p>
  </w:footnote>
  <w:footnote w:id="6">
    <w:p w:rsidR="00334607" w:rsidRPr="007227B7" w:rsidRDefault="00334607" w:rsidP="007227B7">
      <w:pPr>
        <w:pStyle w:val="a3"/>
        <w:spacing w:after="0" w:line="240" w:lineRule="auto"/>
        <w:ind w:left="0"/>
        <w:jc w:val="both"/>
        <w:rPr>
          <w:rFonts w:ascii="Times New Roman" w:hAnsi="Times New Roman"/>
          <w:sz w:val="23"/>
          <w:szCs w:val="23"/>
          <w:lang w:val="ru-RU"/>
        </w:rPr>
      </w:pPr>
      <w:r w:rsidRPr="007227B7">
        <w:rPr>
          <w:rStyle w:val="a6"/>
          <w:rFonts w:ascii="Times New Roman" w:hAnsi="Times New Roman"/>
          <w:sz w:val="23"/>
          <w:szCs w:val="23"/>
        </w:rPr>
        <w:footnoteRef/>
      </w:r>
      <w:r w:rsidRPr="007227B7">
        <w:rPr>
          <w:rFonts w:ascii="Times New Roman" w:hAnsi="Times New Roman"/>
          <w:sz w:val="23"/>
          <w:szCs w:val="23"/>
          <w:lang w:val="ru-RU"/>
        </w:rPr>
        <w:t xml:space="preserve"> Указом Президента Азербайджана Алиева И.Г. от 19.04.2016г. за захват высоты «Ляля–тепе» 02.04.2016г. со стороны передовых подразделений 2-ого армейского корпуса ВС РА Бархударову М. Ш. присвоено воинское звание «генерал-майор».</w:t>
      </w:r>
    </w:p>
  </w:footnote>
  <w:footnote w:id="7">
    <w:p w:rsidR="00334607" w:rsidRPr="007227B7" w:rsidRDefault="00334607" w:rsidP="007227B7">
      <w:pPr>
        <w:pStyle w:val="a3"/>
        <w:spacing w:after="0" w:line="240" w:lineRule="auto"/>
        <w:ind w:left="0"/>
        <w:jc w:val="both"/>
        <w:rPr>
          <w:rFonts w:ascii="Times New Roman" w:hAnsi="Times New Roman"/>
          <w:sz w:val="23"/>
          <w:szCs w:val="23"/>
          <w:lang w:val="ru-RU"/>
        </w:rPr>
      </w:pPr>
      <w:r w:rsidRPr="007227B7">
        <w:rPr>
          <w:rStyle w:val="a6"/>
          <w:rFonts w:ascii="Times New Roman" w:hAnsi="Times New Roman"/>
          <w:sz w:val="23"/>
          <w:szCs w:val="23"/>
        </w:rPr>
        <w:footnoteRef/>
      </w:r>
      <w:r w:rsidRPr="007227B7">
        <w:rPr>
          <w:rFonts w:ascii="Times New Roman" w:hAnsi="Times New Roman"/>
          <w:sz w:val="23"/>
          <w:szCs w:val="23"/>
          <w:lang w:val="ru-RU"/>
        </w:rPr>
        <w:t xml:space="preserve"> Указом Президента Азербайджана Алиева И.Г. от 20.04.2016г. полковнику Гамидову Ш. было присвоено звание национального героя РА, а также медаль «Золотая звезда». Согласно оперативным данным, со 2-ого по 6-ое апреля 2016г. принимал активное участие «в деле пресечения диверсионных действий противника, а так же за освобождения высоты «Ляля–тепе».</w:t>
      </w:r>
    </w:p>
    <w:p w:rsidR="00334607" w:rsidRPr="007227B7" w:rsidRDefault="00334607" w:rsidP="007227B7">
      <w:pPr>
        <w:pStyle w:val="a4"/>
        <w:contextualSpacing/>
        <w:jc w:val="both"/>
        <w:rPr>
          <w:sz w:val="23"/>
          <w:szCs w:val="23"/>
        </w:rPr>
      </w:pPr>
    </w:p>
  </w:footnote>
  <w:footnote w:id="8">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sz w:val="23"/>
          <w:szCs w:val="23"/>
          <w:shd w:val="clear" w:color="auto" w:fill="FFFFFF"/>
        </w:rPr>
        <w:t>С  точки  зрения  русского  языка  «надругательство»  понимается  как  оскорбительное,  грубое  издевательство,  кощунство</w:t>
      </w:r>
      <w:r w:rsidRPr="007227B7">
        <w:rPr>
          <w:sz w:val="23"/>
          <w:szCs w:val="23"/>
          <w:bdr w:val="none" w:sz="0" w:space="0" w:color="auto" w:frame="1"/>
          <w:shd w:val="clear" w:color="auto" w:fill="FFFFFF"/>
        </w:rPr>
        <w:t xml:space="preserve">. </w:t>
      </w:r>
      <w:r w:rsidRPr="007227B7">
        <w:rPr>
          <w:sz w:val="23"/>
          <w:szCs w:val="23"/>
          <w:shd w:val="clear" w:color="auto" w:fill="FFFFFF"/>
        </w:rPr>
        <w:t>Толковый  словарь  русского  языка/  Под  ред.  Ожегова  С.И.,  Шведовой  Н.Ю.  М.,  2001,  —  с.  380.</w:t>
      </w:r>
    </w:p>
  </w:footnote>
  <w:footnote w:id="9">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i/>
          <w:sz w:val="23"/>
          <w:szCs w:val="23"/>
        </w:rPr>
        <w:t>Хенкертс Ж.-М., Досвальд-Бек Л.</w:t>
      </w:r>
      <w:r w:rsidRPr="007227B7">
        <w:rPr>
          <w:sz w:val="23"/>
          <w:szCs w:val="23"/>
        </w:rPr>
        <w:t xml:space="preserve"> Обычное международное гуманитарное право. Норма 113.МККК, 2006. С. 522 (Глава 35 Умершие, норма 113 (Каждая сторона в конфликте должна принять все возможные меры для того, чтобы воспрепятствовать ограблению умерших. Запрещается надругательство над телами умерших)).</w:t>
      </w:r>
    </w:p>
  </w:footnote>
  <w:footnote w:id="1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i/>
          <w:sz w:val="23"/>
          <w:szCs w:val="23"/>
        </w:rPr>
        <w:t>Хенкертс Ж.-М., Досвальд-Бек Л.</w:t>
      </w:r>
      <w:r w:rsidRPr="007227B7">
        <w:rPr>
          <w:sz w:val="23"/>
          <w:szCs w:val="23"/>
        </w:rPr>
        <w:t xml:space="preserve"> Обычное международное гуманитарное право. Норма 156.МККК, 2006. С.730 (Глава 44 Военные преступления, норма 156 (надругательство над мертвыми) как деяние, которое попирает важные принципы (Серьезное нарушение МГП являются военными преступлениями)).</w:t>
      </w:r>
    </w:p>
  </w:footnote>
  <w:footnote w:id="11">
    <w:p w:rsidR="00334607" w:rsidRPr="007227B7" w:rsidRDefault="00334607" w:rsidP="007227B7">
      <w:pPr>
        <w:spacing w:after="0" w:line="240" w:lineRule="auto"/>
        <w:contextualSpacing/>
        <w:jc w:val="both"/>
        <w:rPr>
          <w:rFonts w:ascii="Times New Roman" w:hAnsi="Times New Roman" w:cs="Times New Roman"/>
          <w:sz w:val="23"/>
          <w:szCs w:val="23"/>
        </w:rPr>
      </w:pPr>
      <w:r w:rsidRPr="007227B7">
        <w:rPr>
          <w:rStyle w:val="a6"/>
          <w:rFonts w:ascii="Times New Roman" w:hAnsi="Times New Roman"/>
          <w:sz w:val="23"/>
          <w:szCs w:val="23"/>
        </w:rPr>
        <w:footnoteRef/>
      </w:r>
      <w:r w:rsidRPr="007227B7">
        <w:rPr>
          <w:rFonts w:ascii="Times New Roman" w:hAnsi="Times New Roman" w:cs="Times New Roman"/>
          <w:sz w:val="23"/>
          <w:szCs w:val="23"/>
        </w:rPr>
        <w:t xml:space="preserve"> </w:t>
      </w:r>
      <w:r w:rsidR="0034270E" w:rsidRPr="007227B7">
        <w:rPr>
          <w:rFonts w:ascii="Times New Roman" w:hAnsi="Times New Roman" w:cs="Times New Roman"/>
          <w:sz w:val="23"/>
          <w:szCs w:val="23"/>
          <w:shd w:val="clear" w:color="auto" w:fill="FFFFFF"/>
        </w:rPr>
        <w:t xml:space="preserve">См.: </w:t>
      </w:r>
      <w:r w:rsidRPr="007227B7">
        <w:rPr>
          <w:rFonts w:ascii="Times New Roman" w:hAnsi="Times New Roman" w:cs="Times New Roman"/>
          <w:sz w:val="23"/>
          <w:szCs w:val="23"/>
        </w:rPr>
        <w:t>Заключения судебно-медицинских экспертиз № 47/</w:t>
      </w:r>
      <w:r w:rsidRPr="007227B7">
        <w:rPr>
          <w:rFonts w:ascii="Times New Roman" w:hAnsi="Sylfaen" w:cs="Times New Roman"/>
          <w:sz w:val="23"/>
          <w:szCs w:val="23"/>
          <w:lang w:val="en-US"/>
        </w:rPr>
        <w:t>Դ</w:t>
      </w:r>
      <w:r w:rsidRPr="007227B7">
        <w:rPr>
          <w:rFonts w:ascii="Times New Roman" w:hAnsi="Times New Roman" w:cs="Times New Roman"/>
          <w:sz w:val="23"/>
          <w:szCs w:val="23"/>
        </w:rPr>
        <w:t>, № 4</w:t>
      </w:r>
      <w:r w:rsidRPr="007227B7">
        <w:rPr>
          <w:rFonts w:ascii="Times New Roman" w:hAnsi="Times New Roman" w:cs="Times New Roman"/>
          <w:sz w:val="23"/>
          <w:szCs w:val="23"/>
          <w:lang w:val="hy-AM"/>
        </w:rPr>
        <w:t>8</w:t>
      </w:r>
      <w:r w:rsidRPr="007227B7">
        <w:rPr>
          <w:rFonts w:ascii="Times New Roman" w:hAnsi="Times New Roman" w:cs="Times New Roman"/>
          <w:sz w:val="23"/>
          <w:szCs w:val="23"/>
        </w:rPr>
        <w:t>/</w:t>
      </w:r>
      <w:r w:rsidRPr="007227B7">
        <w:rPr>
          <w:rFonts w:ascii="Times New Roman" w:hAnsi="Sylfaen" w:cs="Times New Roman"/>
          <w:sz w:val="23"/>
          <w:szCs w:val="23"/>
          <w:lang w:val="en-US"/>
        </w:rPr>
        <w:t>Դ</w:t>
      </w:r>
      <w:r w:rsidRPr="007227B7">
        <w:rPr>
          <w:rFonts w:ascii="Times New Roman" w:hAnsi="Times New Roman" w:cs="Times New Roman"/>
          <w:sz w:val="23"/>
          <w:szCs w:val="23"/>
        </w:rPr>
        <w:t xml:space="preserve"> </w:t>
      </w:r>
      <w:r w:rsidRPr="007227B7">
        <w:rPr>
          <w:rFonts w:ascii="Times New Roman" w:hAnsi="Times New Roman" w:cs="Times New Roman"/>
          <w:sz w:val="23"/>
          <w:szCs w:val="23"/>
          <w:lang w:val="hy-AM"/>
        </w:rPr>
        <w:t xml:space="preserve">и </w:t>
      </w:r>
      <w:r w:rsidRPr="007227B7">
        <w:rPr>
          <w:rFonts w:ascii="Times New Roman" w:hAnsi="Times New Roman" w:cs="Times New Roman"/>
          <w:sz w:val="23"/>
          <w:szCs w:val="23"/>
        </w:rPr>
        <w:t>№ 4</w:t>
      </w:r>
      <w:r w:rsidRPr="007227B7">
        <w:rPr>
          <w:rFonts w:ascii="Times New Roman" w:hAnsi="Times New Roman" w:cs="Times New Roman"/>
          <w:sz w:val="23"/>
          <w:szCs w:val="23"/>
          <w:lang w:val="hy-AM"/>
        </w:rPr>
        <w:t>9</w:t>
      </w:r>
      <w:r w:rsidRPr="007227B7">
        <w:rPr>
          <w:rFonts w:ascii="Times New Roman" w:hAnsi="Times New Roman" w:cs="Times New Roman"/>
          <w:sz w:val="23"/>
          <w:szCs w:val="23"/>
        </w:rPr>
        <w:t>/</w:t>
      </w:r>
      <w:r w:rsidRPr="007227B7">
        <w:rPr>
          <w:rFonts w:ascii="Times New Roman" w:hAnsi="Sylfaen" w:cs="Times New Roman"/>
          <w:sz w:val="23"/>
          <w:szCs w:val="23"/>
          <w:lang w:val="en-US"/>
        </w:rPr>
        <w:t>Դ</w:t>
      </w:r>
      <w:r w:rsidRPr="007227B7">
        <w:rPr>
          <w:rFonts w:ascii="Times New Roman" w:hAnsi="Times New Roman" w:cs="Times New Roman"/>
          <w:sz w:val="23"/>
          <w:szCs w:val="23"/>
        </w:rPr>
        <w:t xml:space="preserve">  от </w:t>
      </w:r>
      <w:r w:rsidRPr="007227B7">
        <w:rPr>
          <w:rFonts w:ascii="Times New Roman" w:hAnsi="Times New Roman" w:cs="Times New Roman"/>
          <w:sz w:val="23"/>
          <w:szCs w:val="23"/>
          <w:lang w:val="hy-AM"/>
        </w:rPr>
        <w:t>13</w:t>
      </w:r>
      <w:r w:rsidRPr="007227B7">
        <w:rPr>
          <w:rFonts w:ascii="Times New Roman" w:hAnsi="Times New Roman" w:cs="Times New Roman"/>
          <w:sz w:val="23"/>
          <w:szCs w:val="23"/>
        </w:rPr>
        <w:t>.0</w:t>
      </w:r>
      <w:r w:rsidRPr="007227B7">
        <w:rPr>
          <w:rFonts w:ascii="Times New Roman" w:hAnsi="Times New Roman" w:cs="Times New Roman"/>
          <w:sz w:val="23"/>
          <w:szCs w:val="23"/>
          <w:lang w:val="hy-AM"/>
        </w:rPr>
        <w:t>6</w:t>
      </w:r>
      <w:r w:rsidRPr="007227B7">
        <w:rPr>
          <w:rFonts w:ascii="Times New Roman" w:hAnsi="Times New Roman" w:cs="Times New Roman"/>
          <w:sz w:val="23"/>
          <w:szCs w:val="23"/>
        </w:rPr>
        <w:t>.2016г.</w:t>
      </w:r>
    </w:p>
  </w:footnote>
  <w:footnote w:id="12">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rPr>
        <w:t>Заключение судебно-медицинской экспертизы №</w:t>
      </w:r>
      <w:r w:rsidRPr="007227B7">
        <w:rPr>
          <w:sz w:val="23"/>
          <w:szCs w:val="23"/>
          <w:lang w:val="hy-AM"/>
        </w:rPr>
        <w:t xml:space="preserve"> 034/1</w:t>
      </w:r>
      <w:r w:rsidRPr="007227B7">
        <w:rPr>
          <w:sz w:val="23"/>
          <w:szCs w:val="23"/>
        </w:rPr>
        <w:t xml:space="preserve"> от 05.05.2016г.</w:t>
      </w:r>
    </w:p>
  </w:footnote>
  <w:footnote w:id="13">
    <w:p w:rsidR="00334607" w:rsidRPr="007227B7" w:rsidRDefault="00334607" w:rsidP="007227B7">
      <w:pPr>
        <w:pStyle w:val="a4"/>
        <w:contextualSpacing/>
        <w:jc w:val="both"/>
        <w:rPr>
          <w:sz w:val="23"/>
          <w:szCs w:val="23"/>
        </w:rPr>
      </w:pPr>
      <w:r w:rsidRPr="007227B7">
        <w:rPr>
          <w:rStyle w:val="a6"/>
          <w:sz w:val="23"/>
          <w:szCs w:val="23"/>
        </w:rPr>
        <w:footnoteRef/>
      </w:r>
      <w:r w:rsidR="004C41D7" w:rsidRPr="007227B7">
        <w:rPr>
          <w:sz w:val="23"/>
          <w:szCs w:val="23"/>
          <w:shd w:val="clear" w:color="auto" w:fill="FFFFFF"/>
        </w:rPr>
        <w:t>См.:</w:t>
      </w:r>
      <w:r w:rsidR="007227B7">
        <w:rPr>
          <w:sz w:val="23"/>
          <w:szCs w:val="23"/>
          <w:shd w:val="clear" w:color="auto" w:fill="FFFFFF"/>
          <w:lang w:val="en-US"/>
        </w:rPr>
        <w:t>URL</w:t>
      </w:r>
      <w:r w:rsidR="007227B7">
        <w:rPr>
          <w:sz w:val="23"/>
          <w:szCs w:val="23"/>
          <w:shd w:val="clear" w:color="auto" w:fill="FFFFFF"/>
        </w:rPr>
        <w:t>:</w:t>
      </w:r>
      <w:hyperlink r:id="rId2" w:history="1">
        <w:r w:rsidR="007227B7" w:rsidRPr="007227B7">
          <w:rPr>
            <w:rStyle w:val="a7"/>
            <w:color w:val="auto"/>
            <w:sz w:val="23"/>
            <w:szCs w:val="23"/>
            <w:shd w:val="clear" w:color="auto" w:fill="FFFFFF"/>
            <w:lang w:val="en-US"/>
          </w:rPr>
          <w:t>http</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www</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ermenihaber</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am</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tr</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news</w:t>
        </w:r>
        <w:r w:rsidR="007227B7" w:rsidRPr="007227B7">
          <w:rPr>
            <w:rStyle w:val="a7"/>
            <w:color w:val="auto"/>
            <w:sz w:val="23"/>
            <w:szCs w:val="23"/>
            <w:shd w:val="clear" w:color="auto" w:fill="FFFFFF"/>
          </w:rPr>
          <w:t>/2016/05/02/</w:t>
        </w:r>
        <w:r w:rsidR="007227B7" w:rsidRPr="007227B7">
          <w:rPr>
            <w:rStyle w:val="a7"/>
            <w:color w:val="auto"/>
            <w:sz w:val="23"/>
            <w:szCs w:val="23"/>
            <w:shd w:val="clear" w:color="auto" w:fill="FFFFFF"/>
            <w:lang w:val="en-US"/>
          </w:rPr>
          <w:t>Aliyev</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Karaba</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C</w:t>
        </w:r>
        <w:r w:rsidR="007227B7" w:rsidRPr="007227B7">
          <w:rPr>
            <w:rStyle w:val="a7"/>
            <w:color w:val="auto"/>
            <w:sz w:val="23"/>
            <w:szCs w:val="23"/>
            <w:shd w:val="clear" w:color="auto" w:fill="FFFFFF"/>
          </w:rPr>
          <w:t>4%9</w:t>
        </w:r>
        <w:r w:rsidR="007227B7" w:rsidRPr="007227B7">
          <w:rPr>
            <w:rStyle w:val="a7"/>
            <w:color w:val="auto"/>
            <w:sz w:val="23"/>
            <w:szCs w:val="23"/>
            <w:shd w:val="clear" w:color="auto" w:fill="FFFFFF"/>
            <w:lang w:val="en-US"/>
          </w:rPr>
          <w:t>F</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asker</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C</w:t>
        </w:r>
        <w:r w:rsidR="007227B7" w:rsidRPr="007227B7">
          <w:rPr>
            <w:rStyle w:val="a7"/>
            <w:color w:val="auto"/>
            <w:sz w:val="23"/>
            <w:szCs w:val="23"/>
            <w:shd w:val="clear" w:color="auto" w:fill="FFFFFF"/>
          </w:rPr>
          <w:t>3%</w:t>
        </w:r>
        <w:r w:rsidR="007227B7" w:rsidRPr="007227B7">
          <w:rPr>
            <w:rStyle w:val="a7"/>
            <w:color w:val="auto"/>
            <w:sz w:val="23"/>
            <w:szCs w:val="23"/>
            <w:shd w:val="clear" w:color="auto" w:fill="FFFFFF"/>
            <w:lang w:val="en-US"/>
          </w:rPr>
          <w:t>B</w:t>
        </w:r>
        <w:r w:rsidR="007227B7" w:rsidRPr="007227B7">
          <w:rPr>
            <w:rStyle w:val="a7"/>
            <w:color w:val="auto"/>
            <w:sz w:val="23"/>
            <w:szCs w:val="23"/>
            <w:shd w:val="clear" w:color="auto" w:fill="FFFFFF"/>
          </w:rPr>
          <w:t>6</w:t>
        </w:r>
        <w:r w:rsidR="007227B7" w:rsidRPr="007227B7">
          <w:rPr>
            <w:rStyle w:val="a7"/>
            <w:color w:val="auto"/>
            <w:sz w:val="23"/>
            <w:szCs w:val="23"/>
            <w:shd w:val="clear" w:color="auto" w:fill="FFFFFF"/>
            <w:lang w:val="en-US"/>
          </w:rPr>
          <w:t>d</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C</w:t>
        </w:r>
        <w:r w:rsidR="007227B7" w:rsidRPr="007227B7">
          <w:rPr>
            <w:rStyle w:val="a7"/>
            <w:color w:val="auto"/>
            <w:sz w:val="23"/>
            <w:szCs w:val="23"/>
            <w:shd w:val="clear" w:color="auto" w:fill="FFFFFF"/>
          </w:rPr>
          <w:t>3%</w:t>
        </w:r>
        <w:r w:rsidR="007227B7" w:rsidRPr="007227B7">
          <w:rPr>
            <w:rStyle w:val="a7"/>
            <w:color w:val="auto"/>
            <w:sz w:val="23"/>
            <w:szCs w:val="23"/>
            <w:shd w:val="clear" w:color="auto" w:fill="FFFFFF"/>
            <w:lang w:val="en-US"/>
          </w:rPr>
          <w:t>BCllendirdi</w:t>
        </w:r>
        <w:r w:rsidR="007227B7" w:rsidRPr="007227B7">
          <w:rPr>
            <w:rStyle w:val="a7"/>
            <w:color w:val="auto"/>
            <w:sz w:val="23"/>
            <w:szCs w:val="23"/>
            <w:shd w:val="clear" w:color="auto" w:fill="FFFFFF"/>
          </w:rPr>
          <w:t>/81952?</w:t>
        </w:r>
        <w:r w:rsidR="007227B7" w:rsidRPr="007227B7">
          <w:rPr>
            <w:rStyle w:val="a7"/>
            <w:color w:val="auto"/>
            <w:sz w:val="23"/>
            <w:szCs w:val="23"/>
            <w:shd w:val="clear" w:color="auto" w:fill="FFFFFF"/>
            <w:lang w:val="en-US"/>
          </w:rPr>
          <w:t>fb</w:t>
        </w:r>
        <w:r w:rsidR="007227B7" w:rsidRPr="007227B7">
          <w:rPr>
            <w:rStyle w:val="a7"/>
            <w:color w:val="auto"/>
            <w:sz w:val="23"/>
            <w:szCs w:val="23"/>
            <w:shd w:val="clear" w:color="auto" w:fill="FFFFFF"/>
          </w:rPr>
          <w:t>_</w:t>
        </w:r>
        <w:r w:rsidR="007227B7" w:rsidRPr="007227B7">
          <w:rPr>
            <w:rStyle w:val="a7"/>
            <w:color w:val="auto"/>
            <w:sz w:val="23"/>
            <w:szCs w:val="23"/>
            <w:shd w:val="clear" w:color="auto" w:fill="FFFFFF"/>
            <w:lang w:val="en-US"/>
          </w:rPr>
          <w:t>comment</w:t>
        </w:r>
        <w:r w:rsidR="007227B7" w:rsidRPr="007227B7">
          <w:rPr>
            <w:rStyle w:val="a7"/>
            <w:color w:val="auto"/>
            <w:sz w:val="23"/>
            <w:szCs w:val="23"/>
            <w:shd w:val="clear" w:color="auto" w:fill="FFFFFF"/>
          </w:rPr>
          <w:t>_</w:t>
        </w:r>
        <w:r w:rsidR="007227B7" w:rsidRPr="007227B7">
          <w:rPr>
            <w:rStyle w:val="a7"/>
            <w:color w:val="auto"/>
            <w:sz w:val="23"/>
            <w:szCs w:val="23"/>
            <w:shd w:val="clear" w:color="auto" w:fill="FFFFFF"/>
            <w:lang w:val="en-US"/>
          </w:rPr>
          <w:t>id</w:t>
        </w:r>
        <w:r w:rsidR="007227B7" w:rsidRPr="007227B7">
          <w:rPr>
            <w:rStyle w:val="a7"/>
            <w:color w:val="auto"/>
            <w:sz w:val="23"/>
            <w:szCs w:val="23"/>
            <w:shd w:val="clear" w:color="auto" w:fill="FFFFFF"/>
          </w:rPr>
          <w:t>=1088578594541664_1089403071125883</w:t>
        </w:r>
      </w:hyperlink>
      <w:r w:rsidR="007227B7" w:rsidRPr="007227B7">
        <w:rPr>
          <w:sz w:val="23"/>
          <w:szCs w:val="23"/>
          <w:shd w:val="clear" w:color="auto" w:fill="FFFFFF"/>
        </w:rPr>
        <w:t xml:space="preserve">; </w:t>
      </w:r>
      <w:r w:rsidR="007227B7">
        <w:rPr>
          <w:sz w:val="23"/>
          <w:szCs w:val="23"/>
          <w:shd w:val="clear" w:color="auto" w:fill="FFFFFF"/>
        </w:rPr>
        <w:t xml:space="preserve"> </w:t>
      </w:r>
      <w:hyperlink r:id="rId3" w:tgtFrame="_blank" w:history="1">
        <w:r w:rsidR="007227B7" w:rsidRPr="007227B7">
          <w:rPr>
            <w:rStyle w:val="a7"/>
            <w:color w:val="auto"/>
            <w:sz w:val="23"/>
            <w:szCs w:val="23"/>
            <w:shd w:val="clear" w:color="auto" w:fill="FFFFFF"/>
            <w:lang w:val="en-US"/>
          </w:rPr>
          <w:t>http</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ezidipress</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com</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en</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karabakh</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conflict</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azerbaijani</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soldiers</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behead</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ezidi</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soldier</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from</w:t>
        </w:r>
        <w:r w:rsidR="007227B7" w:rsidRPr="007227B7">
          <w:rPr>
            <w:rStyle w:val="a7"/>
            <w:color w:val="auto"/>
            <w:sz w:val="23"/>
            <w:szCs w:val="23"/>
            <w:shd w:val="clear" w:color="auto" w:fill="FFFFFF"/>
          </w:rPr>
          <w:t>-</w:t>
        </w:r>
        <w:r w:rsidR="007227B7" w:rsidRPr="007227B7">
          <w:rPr>
            <w:rStyle w:val="a7"/>
            <w:color w:val="auto"/>
            <w:sz w:val="23"/>
            <w:szCs w:val="23"/>
            <w:shd w:val="clear" w:color="auto" w:fill="FFFFFF"/>
            <w:lang w:val="en-US"/>
          </w:rPr>
          <w:t>armenia</w:t>
        </w:r>
        <w:r w:rsidR="007227B7" w:rsidRPr="007227B7">
          <w:rPr>
            <w:rStyle w:val="a7"/>
            <w:color w:val="auto"/>
            <w:sz w:val="23"/>
            <w:szCs w:val="23"/>
            <w:shd w:val="clear" w:color="auto" w:fill="FFFFFF"/>
          </w:rPr>
          <w:t>/</w:t>
        </w:r>
      </w:hyperlink>
      <w:r w:rsidR="007227B7" w:rsidRPr="007227B7">
        <w:rPr>
          <w:sz w:val="23"/>
          <w:szCs w:val="23"/>
          <w:shd w:val="clear" w:color="auto" w:fill="FFFFFF"/>
          <w:lang w:val="en-US"/>
        </w:rPr>
        <w:t> </w:t>
      </w:r>
      <w:r w:rsidR="007227B7" w:rsidRPr="007227B7">
        <w:rPr>
          <w:sz w:val="23"/>
          <w:szCs w:val="23"/>
          <w:shd w:val="clear" w:color="auto" w:fill="FFFFFF"/>
        </w:rPr>
        <w:t>(</w:t>
      </w:r>
      <w:r w:rsidR="007227B7">
        <w:rPr>
          <w:rFonts w:ascii="Sylfaen" w:hAnsi="Sylfaen"/>
          <w:sz w:val="23"/>
          <w:szCs w:val="23"/>
          <w:shd w:val="clear" w:color="auto" w:fill="FFFFFF"/>
        </w:rPr>
        <w:t>дата обращения 01.12.2016г.</w:t>
      </w:r>
      <w:r w:rsidR="007227B7" w:rsidRPr="007227B7">
        <w:rPr>
          <w:sz w:val="23"/>
          <w:szCs w:val="23"/>
          <w:shd w:val="clear" w:color="auto" w:fill="FFFFFF"/>
        </w:rPr>
        <w:t>)</w:t>
      </w:r>
    </w:p>
  </w:footnote>
  <w:footnote w:id="1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4C41D7" w:rsidRPr="007227B7">
        <w:rPr>
          <w:sz w:val="23"/>
          <w:szCs w:val="23"/>
          <w:shd w:val="clear" w:color="auto" w:fill="FFFFFF"/>
        </w:rPr>
        <w:t xml:space="preserve">См.: </w:t>
      </w:r>
      <w:r w:rsidRPr="007227B7">
        <w:rPr>
          <w:sz w:val="23"/>
          <w:szCs w:val="23"/>
        </w:rPr>
        <w:t>Заключение судебно-медицинской экспертизы №</w:t>
      </w:r>
      <w:r w:rsidRPr="007227B7">
        <w:rPr>
          <w:sz w:val="23"/>
          <w:szCs w:val="23"/>
          <w:lang w:val="hy-AM"/>
        </w:rPr>
        <w:t xml:space="preserve"> 0411/20</w:t>
      </w:r>
      <w:r w:rsidRPr="007227B7">
        <w:rPr>
          <w:sz w:val="23"/>
          <w:szCs w:val="23"/>
        </w:rPr>
        <w:t xml:space="preserve"> от 05.05.2016г.</w:t>
      </w:r>
    </w:p>
  </w:footnote>
  <w:footnote w:id="1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4C41D7" w:rsidRPr="007227B7">
        <w:rPr>
          <w:sz w:val="23"/>
          <w:szCs w:val="23"/>
          <w:shd w:val="clear" w:color="auto" w:fill="FFFFFF"/>
        </w:rPr>
        <w:t xml:space="preserve">См.: </w:t>
      </w:r>
      <w:r w:rsidRPr="007227B7">
        <w:rPr>
          <w:sz w:val="23"/>
          <w:szCs w:val="23"/>
        </w:rPr>
        <w:t>Заключение судебно-медицинской экспертизы №</w:t>
      </w:r>
      <w:r w:rsidRPr="007227B7">
        <w:rPr>
          <w:sz w:val="23"/>
          <w:szCs w:val="23"/>
          <w:lang w:val="hy-AM"/>
        </w:rPr>
        <w:t xml:space="preserve"> 61</w:t>
      </w:r>
      <w:r w:rsidRPr="007227B7">
        <w:rPr>
          <w:sz w:val="23"/>
          <w:szCs w:val="23"/>
        </w:rPr>
        <w:t xml:space="preserve"> от </w:t>
      </w:r>
      <w:r w:rsidRPr="007227B7">
        <w:rPr>
          <w:sz w:val="23"/>
          <w:szCs w:val="23"/>
          <w:lang w:val="hy-AM"/>
        </w:rPr>
        <w:t>12</w:t>
      </w:r>
      <w:r w:rsidRPr="007227B7">
        <w:rPr>
          <w:sz w:val="23"/>
          <w:szCs w:val="23"/>
        </w:rPr>
        <w:t>.05.2016г.</w:t>
      </w:r>
    </w:p>
  </w:footnote>
  <w:footnote w:id="16">
    <w:p w:rsidR="00334607" w:rsidRPr="007227B7" w:rsidRDefault="00334607" w:rsidP="007227B7">
      <w:pPr>
        <w:spacing w:after="0" w:line="240" w:lineRule="auto"/>
        <w:contextualSpacing/>
        <w:jc w:val="both"/>
        <w:rPr>
          <w:rFonts w:ascii="Times New Roman" w:hAnsi="Times New Roman" w:cs="Times New Roman"/>
          <w:sz w:val="23"/>
          <w:szCs w:val="23"/>
          <w:lang w:val="hy-AM"/>
        </w:rPr>
      </w:pPr>
      <w:r w:rsidRPr="007227B7">
        <w:rPr>
          <w:rStyle w:val="a6"/>
          <w:rFonts w:ascii="Times New Roman" w:hAnsi="Times New Roman"/>
          <w:sz w:val="23"/>
          <w:szCs w:val="23"/>
        </w:rPr>
        <w:footnoteRef/>
      </w:r>
      <w:r w:rsidRPr="007227B7">
        <w:rPr>
          <w:rFonts w:ascii="Times New Roman" w:hAnsi="Times New Roman" w:cs="Times New Roman"/>
          <w:sz w:val="23"/>
          <w:szCs w:val="23"/>
        </w:rPr>
        <w:t xml:space="preserve"> У р</w:t>
      </w:r>
      <w:r w:rsidRPr="007227B7">
        <w:rPr>
          <w:rFonts w:ascii="Times New Roman" w:hAnsi="Times New Roman" w:cs="Times New Roman"/>
          <w:sz w:val="23"/>
          <w:szCs w:val="23"/>
          <w:lang w:val="hy-AM"/>
        </w:rPr>
        <w:t>ядово</w:t>
      </w:r>
      <w:r w:rsidRPr="007227B7">
        <w:rPr>
          <w:rFonts w:ascii="Times New Roman" w:hAnsi="Times New Roman" w:cs="Times New Roman"/>
          <w:sz w:val="23"/>
          <w:szCs w:val="23"/>
        </w:rPr>
        <w:t xml:space="preserve">го Андраника Зорабяна </w:t>
      </w:r>
      <w:r w:rsidRPr="007227B7">
        <w:rPr>
          <w:rFonts w:ascii="Times New Roman" w:hAnsi="Times New Roman" w:cs="Times New Roman"/>
          <w:sz w:val="23"/>
          <w:szCs w:val="23"/>
          <w:lang w:val="hy-AM"/>
        </w:rPr>
        <w:t>отр</w:t>
      </w:r>
      <w:r w:rsidRPr="007227B7">
        <w:rPr>
          <w:rFonts w:ascii="Times New Roman" w:hAnsi="Times New Roman" w:cs="Times New Roman"/>
          <w:sz w:val="23"/>
          <w:szCs w:val="23"/>
        </w:rPr>
        <w:t>ублено</w:t>
      </w:r>
      <w:r w:rsidRPr="007227B7">
        <w:rPr>
          <w:rFonts w:ascii="Times New Roman" w:hAnsi="Times New Roman" w:cs="Times New Roman"/>
          <w:sz w:val="23"/>
          <w:szCs w:val="23"/>
          <w:lang w:val="hy-AM"/>
        </w:rPr>
        <w:t xml:space="preserve"> запясть</w:t>
      </w:r>
      <w:r w:rsidRPr="007227B7">
        <w:rPr>
          <w:rFonts w:ascii="Times New Roman" w:hAnsi="Times New Roman" w:cs="Times New Roman"/>
          <w:sz w:val="23"/>
          <w:szCs w:val="23"/>
        </w:rPr>
        <w:t>е</w:t>
      </w:r>
      <w:r w:rsidRPr="007227B7">
        <w:rPr>
          <w:rFonts w:ascii="Times New Roman" w:hAnsi="Times New Roman" w:cs="Times New Roman"/>
          <w:sz w:val="23"/>
          <w:szCs w:val="23"/>
          <w:lang w:val="hy-AM"/>
        </w:rPr>
        <w:t xml:space="preserve"> правой руки</w:t>
      </w:r>
      <w:r w:rsidRPr="007227B7">
        <w:rPr>
          <w:rFonts w:ascii="Times New Roman" w:hAnsi="Times New Roman" w:cs="Times New Roman"/>
          <w:sz w:val="23"/>
          <w:szCs w:val="23"/>
        </w:rPr>
        <w:t xml:space="preserve">, </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отрезаны ушные раковины (заключение судебно-медицинской экспертизы № </w:t>
      </w:r>
      <w:r w:rsidRPr="007227B7">
        <w:rPr>
          <w:rFonts w:ascii="Times New Roman" w:hAnsi="Times New Roman" w:cs="Times New Roman"/>
          <w:sz w:val="23"/>
          <w:szCs w:val="23"/>
          <w:lang w:val="hy-AM"/>
        </w:rPr>
        <w:t>0034/7</w:t>
      </w:r>
      <w:r w:rsidRPr="007227B7">
        <w:rPr>
          <w:rFonts w:ascii="Times New Roman" w:hAnsi="Sylfaen" w:cs="Times New Roman"/>
          <w:sz w:val="23"/>
          <w:szCs w:val="23"/>
          <w:lang w:val="en-US"/>
        </w:rPr>
        <w:t>Զ</w:t>
      </w:r>
      <w:r w:rsidRPr="007227B7">
        <w:rPr>
          <w:rFonts w:ascii="Times New Roman" w:hAnsi="Times New Roman" w:cs="Times New Roman"/>
          <w:sz w:val="23"/>
          <w:szCs w:val="23"/>
        </w:rPr>
        <w:t xml:space="preserve"> от </w:t>
      </w:r>
      <w:r w:rsidRPr="007227B7">
        <w:rPr>
          <w:rFonts w:ascii="Times New Roman" w:hAnsi="Times New Roman" w:cs="Times New Roman"/>
          <w:sz w:val="23"/>
          <w:szCs w:val="23"/>
          <w:lang w:val="hy-AM"/>
        </w:rPr>
        <w:t>17</w:t>
      </w:r>
      <w:r w:rsidRPr="007227B7">
        <w:rPr>
          <w:rFonts w:ascii="Times New Roman" w:hAnsi="Times New Roman" w:cs="Times New Roman"/>
          <w:sz w:val="23"/>
          <w:szCs w:val="23"/>
        </w:rPr>
        <w:t xml:space="preserve">.05.2016г. и доп. № </w:t>
      </w:r>
      <w:r w:rsidRPr="007227B7">
        <w:rPr>
          <w:rFonts w:ascii="Times New Roman" w:hAnsi="Times New Roman" w:cs="Times New Roman"/>
          <w:sz w:val="23"/>
          <w:szCs w:val="23"/>
          <w:lang w:val="hy-AM"/>
        </w:rPr>
        <w:t>0034/7</w:t>
      </w:r>
      <w:r w:rsidRPr="007227B7">
        <w:rPr>
          <w:rFonts w:ascii="Times New Roman" w:hAnsi="Times New Roman" w:cs="Times New Roman"/>
          <w:sz w:val="23"/>
          <w:szCs w:val="23"/>
        </w:rPr>
        <w:t>).  У р</w:t>
      </w:r>
      <w:r w:rsidRPr="007227B7">
        <w:rPr>
          <w:rFonts w:ascii="Times New Roman" w:hAnsi="Times New Roman" w:cs="Times New Roman"/>
          <w:sz w:val="23"/>
          <w:szCs w:val="23"/>
          <w:lang w:val="hy-AM"/>
        </w:rPr>
        <w:t>ядово</w:t>
      </w:r>
      <w:r w:rsidRPr="007227B7">
        <w:rPr>
          <w:rFonts w:ascii="Times New Roman" w:hAnsi="Times New Roman" w:cs="Times New Roman"/>
          <w:sz w:val="23"/>
          <w:szCs w:val="23"/>
        </w:rPr>
        <w:t>го</w:t>
      </w:r>
      <w:r w:rsidRPr="007227B7">
        <w:rPr>
          <w:rFonts w:ascii="Times New Roman" w:hAnsi="Times New Roman" w:cs="Times New Roman"/>
          <w:sz w:val="23"/>
          <w:szCs w:val="23"/>
          <w:lang w:val="hy-AM"/>
        </w:rPr>
        <w:t xml:space="preserve"> Роберт</w:t>
      </w:r>
      <w:r w:rsidRPr="007227B7">
        <w:rPr>
          <w:rFonts w:ascii="Times New Roman" w:hAnsi="Times New Roman" w:cs="Times New Roman"/>
          <w:sz w:val="23"/>
          <w:szCs w:val="23"/>
        </w:rPr>
        <w:t>а</w:t>
      </w:r>
      <w:r w:rsidRPr="007227B7">
        <w:rPr>
          <w:rFonts w:ascii="Times New Roman" w:hAnsi="Times New Roman" w:cs="Times New Roman"/>
          <w:sz w:val="23"/>
          <w:szCs w:val="23"/>
          <w:lang w:val="hy-AM"/>
        </w:rPr>
        <w:t xml:space="preserve"> Абаджян</w:t>
      </w:r>
      <w:r w:rsidRPr="007227B7">
        <w:rPr>
          <w:rFonts w:ascii="Times New Roman" w:hAnsi="Times New Roman" w:cs="Times New Roman"/>
          <w:sz w:val="23"/>
          <w:szCs w:val="23"/>
        </w:rPr>
        <w:t>а</w:t>
      </w:r>
      <w:r w:rsidRPr="007227B7">
        <w:rPr>
          <w:rFonts w:ascii="Times New Roman" w:hAnsi="Times New Roman" w:cs="Times New Roman"/>
          <w:sz w:val="23"/>
          <w:szCs w:val="23"/>
          <w:lang w:val="hy-AM"/>
        </w:rPr>
        <w:t xml:space="preserve">  отрезана лев</w:t>
      </w:r>
      <w:r w:rsidRPr="007227B7">
        <w:rPr>
          <w:rFonts w:ascii="Times New Roman" w:hAnsi="Times New Roman" w:cs="Times New Roman"/>
          <w:sz w:val="23"/>
          <w:szCs w:val="23"/>
        </w:rPr>
        <w:t>ая ушная раковина</w:t>
      </w:r>
      <w:r w:rsidRPr="007227B7">
        <w:rPr>
          <w:rFonts w:ascii="Times New Roman" w:hAnsi="Times New Roman" w:cs="Times New Roman"/>
          <w:sz w:val="23"/>
          <w:szCs w:val="23"/>
          <w:lang w:val="hy-AM"/>
        </w:rPr>
        <w:t xml:space="preserve"> и частично прав</w:t>
      </w:r>
      <w:r w:rsidRPr="007227B7">
        <w:rPr>
          <w:rFonts w:ascii="Times New Roman" w:hAnsi="Times New Roman" w:cs="Times New Roman"/>
          <w:sz w:val="23"/>
          <w:szCs w:val="23"/>
        </w:rPr>
        <w:t>ая (заключение судебно-медицинской экспертизы</w:t>
      </w:r>
      <w:r w:rsidRPr="007227B7">
        <w:rPr>
          <w:rFonts w:ascii="Times New Roman" w:hAnsi="Times New Roman" w:cs="Times New Roman"/>
          <w:sz w:val="23"/>
          <w:szCs w:val="23"/>
          <w:lang w:val="hy-AM"/>
        </w:rPr>
        <w:t>. N</w:t>
      </w:r>
      <w:r w:rsidRPr="007227B7">
        <w:rPr>
          <w:rFonts w:ascii="Times New Roman" w:hAnsi="Times New Roman" w:cs="Times New Roman"/>
          <w:sz w:val="23"/>
          <w:szCs w:val="23"/>
        </w:rPr>
        <w:t xml:space="preserve"> </w:t>
      </w:r>
      <w:r w:rsidRPr="007227B7">
        <w:rPr>
          <w:rFonts w:ascii="Times New Roman" w:hAnsi="Times New Roman" w:cs="Times New Roman"/>
          <w:sz w:val="23"/>
          <w:szCs w:val="23"/>
          <w:lang w:val="hy-AM"/>
        </w:rPr>
        <w:t>0</w:t>
      </w:r>
      <w:r w:rsidRPr="007227B7">
        <w:rPr>
          <w:rFonts w:ascii="Times New Roman" w:hAnsi="Times New Roman" w:cs="Times New Roman"/>
          <w:sz w:val="23"/>
          <w:szCs w:val="23"/>
        </w:rPr>
        <w:t>443</w:t>
      </w:r>
      <w:r w:rsidRPr="007227B7">
        <w:rPr>
          <w:rFonts w:ascii="Times New Roman" w:hAnsi="Times New Roman" w:cs="Times New Roman"/>
          <w:sz w:val="23"/>
          <w:szCs w:val="23"/>
          <w:lang w:val="hy-AM"/>
        </w:rPr>
        <w:t>/</w:t>
      </w:r>
      <w:r w:rsidRPr="007227B7">
        <w:rPr>
          <w:rFonts w:ascii="Times New Roman" w:hAnsi="Times New Roman" w:cs="Times New Roman"/>
          <w:sz w:val="23"/>
          <w:szCs w:val="23"/>
        </w:rPr>
        <w:t xml:space="preserve">28 от </w:t>
      </w:r>
      <w:r w:rsidRPr="007227B7">
        <w:rPr>
          <w:rFonts w:ascii="Times New Roman" w:hAnsi="Times New Roman" w:cs="Times New Roman"/>
          <w:sz w:val="23"/>
          <w:szCs w:val="23"/>
          <w:lang w:val="hy-AM"/>
        </w:rPr>
        <w:t>1</w:t>
      </w:r>
      <w:r w:rsidRPr="007227B7">
        <w:rPr>
          <w:rFonts w:ascii="Times New Roman" w:hAnsi="Times New Roman" w:cs="Times New Roman"/>
          <w:sz w:val="23"/>
          <w:szCs w:val="23"/>
        </w:rPr>
        <w:t>3.05.2016г.)</w:t>
      </w:r>
      <w:r w:rsidRPr="007227B7">
        <w:rPr>
          <w:rFonts w:ascii="Times New Roman" w:hAnsi="Times New Roman" w:cs="Times New Roman"/>
          <w:sz w:val="23"/>
          <w:szCs w:val="23"/>
          <w:lang w:val="hy-AM"/>
        </w:rPr>
        <w:t xml:space="preserve"> Трупы рядовых Р.Абаджяна и А.Зорабяна были обнаружены 8-го апреля 2016г</w:t>
      </w:r>
      <w:r w:rsidRPr="007227B7">
        <w:rPr>
          <w:rFonts w:ascii="Times New Roman" w:hAnsi="Times New Roman" w:cs="Times New Roman"/>
          <w:sz w:val="23"/>
          <w:szCs w:val="23"/>
        </w:rPr>
        <w:t>. на линии соприкосновения войск,</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в </w:t>
      </w:r>
      <w:r w:rsidRPr="007227B7">
        <w:rPr>
          <w:rFonts w:ascii="Times New Roman" w:hAnsi="Times New Roman" w:cs="Times New Roman"/>
          <w:sz w:val="23"/>
          <w:szCs w:val="23"/>
          <w:lang w:val="hy-AM"/>
        </w:rPr>
        <w:t>нейтрал</w:t>
      </w:r>
      <w:r w:rsidRPr="007227B7">
        <w:rPr>
          <w:rFonts w:ascii="Times New Roman" w:hAnsi="Times New Roman" w:cs="Times New Roman"/>
          <w:sz w:val="23"/>
          <w:szCs w:val="23"/>
        </w:rPr>
        <w:t>ь</w:t>
      </w:r>
      <w:r w:rsidRPr="007227B7">
        <w:rPr>
          <w:rFonts w:ascii="Times New Roman" w:hAnsi="Times New Roman" w:cs="Times New Roman"/>
          <w:sz w:val="23"/>
          <w:szCs w:val="23"/>
          <w:lang w:val="hy-AM"/>
        </w:rPr>
        <w:t xml:space="preserve">ной </w:t>
      </w:r>
      <w:r w:rsidRPr="007227B7">
        <w:rPr>
          <w:rFonts w:ascii="Times New Roman" w:hAnsi="Times New Roman" w:cs="Times New Roman"/>
          <w:sz w:val="23"/>
          <w:szCs w:val="23"/>
        </w:rPr>
        <w:t>полосе</w:t>
      </w:r>
      <w:r w:rsidRPr="007227B7">
        <w:rPr>
          <w:rFonts w:ascii="Times New Roman" w:hAnsi="Times New Roman" w:cs="Times New Roman"/>
          <w:sz w:val="23"/>
          <w:szCs w:val="23"/>
          <w:lang w:val="hy-AM"/>
        </w:rPr>
        <w:t>.</w:t>
      </w:r>
      <w:r w:rsidRPr="007227B7">
        <w:rPr>
          <w:rFonts w:ascii="Times New Roman" w:hAnsi="Times New Roman" w:cs="Times New Roman"/>
          <w:sz w:val="23"/>
          <w:szCs w:val="23"/>
        </w:rPr>
        <w:t xml:space="preserve"> 1</w:t>
      </w:r>
      <w:r w:rsidRPr="007227B7">
        <w:rPr>
          <w:rFonts w:ascii="Times New Roman" w:hAnsi="Times New Roman" w:cs="Times New Roman"/>
          <w:sz w:val="23"/>
          <w:szCs w:val="23"/>
          <w:lang w:val="hy-AM"/>
        </w:rPr>
        <w:t xml:space="preserve">0-го апреля 2016г. при содействии </w:t>
      </w:r>
      <w:r w:rsidRPr="007227B7">
        <w:rPr>
          <w:rFonts w:ascii="Times New Roman" w:hAnsi="Times New Roman" w:cs="Times New Roman"/>
          <w:sz w:val="23"/>
          <w:szCs w:val="23"/>
        </w:rPr>
        <w:t>М</w:t>
      </w:r>
      <w:r w:rsidRPr="007227B7">
        <w:rPr>
          <w:rFonts w:ascii="Times New Roman" w:hAnsi="Times New Roman" w:cs="Times New Roman"/>
          <w:sz w:val="23"/>
          <w:szCs w:val="23"/>
          <w:lang w:val="hy-AM"/>
        </w:rPr>
        <w:t xml:space="preserve">еждународного Комитета Красного Креста и </w:t>
      </w:r>
      <w:r w:rsidRPr="007227B7">
        <w:rPr>
          <w:rFonts w:ascii="Times New Roman" w:hAnsi="Times New Roman" w:cs="Times New Roman"/>
          <w:sz w:val="23"/>
          <w:szCs w:val="23"/>
        </w:rPr>
        <w:t>личного представителя действующего председателя ОБСЕ</w:t>
      </w:r>
      <w:r w:rsidRPr="007227B7">
        <w:rPr>
          <w:rFonts w:ascii="Times New Roman" w:hAnsi="Times New Roman" w:cs="Times New Roman"/>
          <w:sz w:val="23"/>
          <w:szCs w:val="23"/>
          <w:lang w:val="hy-AM"/>
        </w:rPr>
        <w:t xml:space="preserve"> был проведен обмен трупов, в </w:t>
      </w:r>
      <w:r w:rsidRPr="007227B7">
        <w:rPr>
          <w:rFonts w:ascii="Times New Roman" w:hAnsi="Times New Roman" w:cs="Times New Roman"/>
          <w:sz w:val="23"/>
          <w:szCs w:val="23"/>
        </w:rPr>
        <w:t>результате</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чего, </w:t>
      </w:r>
      <w:r w:rsidRPr="007227B7">
        <w:rPr>
          <w:rFonts w:ascii="Times New Roman" w:hAnsi="Times New Roman" w:cs="Times New Roman"/>
          <w:sz w:val="23"/>
          <w:szCs w:val="23"/>
          <w:lang w:val="hy-AM"/>
        </w:rPr>
        <w:t>властям НКР были переданы труп</w:t>
      </w:r>
      <w:r w:rsidRPr="007227B7">
        <w:rPr>
          <w:rFonts w:ascii="Times New Roman" w:hAnsi="Times New Roman" w:cs="Times New Roman"/>
          <w:sz w:val="23"/>
          <w:szCs w:val="23"/>
        </w:rPr>
        <w:t xml:space="preserve">ы </w:t>
      </w:r>
      <w:r w:rsidRPr="007227B7">
        <w:rPr>
          <w:rFonts w:ascii="Times New Roman" w:hAnsi="Times New Roman" w:cs="Times New Roman"/>
          <w:sz w:val="23"/>
          <w:szCs w:val="23"/>
          <w:lang w:val="hy-AM"/>
        </w:rPr>
        <w:t xml:space="preserve"> 18 военнослужащих</w:t>
      </w:r>
      <w:r w:rsidRPr="007227B7">
        <w:rPr>
          <w:rFonts w:ascii="Times New Roman" w:hAnsi="Times New Roman" w:cs="Times New Roman"/>
          <w:sz w:val="23"/>
          <w:szCs w:val="23"/>
        </w:rPr>
        <w:t xml:space="preserve">, </w:t>
      </w:r>
      <w:r w:rsidRPr="007227B7">
        <w:rPr>
          <w:rFonts w:ascii="Times New Roman" w:hAnsi="Times New Roman" w:cs="Times New Roman"/>
          <w:sz w:val="23"/>
          <w:szCs w:val="23"/>
          <w:lang w:val="hy-AM"/>
        </w:rPr>
        <w:t xml:space="preserve"> у 15-и </w:t>
      </w:r>
      <w:r w:rsidRPr="007227B7">
        <w:rPr>
          <w:rFonts w:ascii="Times New Roman" w:hAnsi="Times New Roman" w:cs="Times New Roman"/>
          <w:sz w:val="23"/>
          <w:szCs w:val="23"/>
        </w:rPr>
        <w:t xml:space="preserve">из которых </w:t>
      </w:r>
      <w:r w:rsidRPr="007227B7">
        <w:rPr>
          <w:rFonts w:ascii="Times New Roman" w:hAnsi="Times New Roman" w:cs="Times New Roman"/>
          <w:sz w:val="23"/>
          <w:szCs w:val="23"/>
          <w:lang w:val="hy-AM"/>
        </w:rPr>
        <w:t>обнаруж</w:t>
      </w:r>
      <w:r w:rsidRPr="007227B7">
        <w:rPr>
          <w:rFonts w:ascii="Times New Roman" w:hAnsi="Times New Roman" w:cs="Times New Roman"/>
          <w:sz w:val="23"/>
          <w:szCs w:val="23"/>
        </w:rPr>
        <w:t>ены следы надругательств</w:t>
      </w:r>
      <w:r w:rsidRPr="007227B7">
        <w:rPr>
          <w:rFonts w:ascii="Times New Roman" w:hAnsi="Times New Roman" w:cs="Times New Roman"/>
          <w:sz w:val="23"/>
          <w:szCs w:val="23"/>
          <w:lang w:val="hy-AM"/>
        </w:rPr>
        <w:t>.</w:t>
      </w:r>
      <w:r w:rsidRPr="007227B7">
        <w:rPr>
          <w:rFonts w:ascii="Times New Roman" w:hAnsi="Times New Roman" w:cs="Times New Roman"/>
          <w:sz w:val="23"/>
          <w:szCs w:val="23"/>
        </w:rPr>
        <w:t xml:space="preserve"> Так, у рядового АО НКР Георгия Есаяна </w:t>
      </w:r>
      <w:r w:rsidRPr="007227B7">
        <w:rPr>
          <w:rFonts w:ascii="Times New Roman" w:hAnsi="Times New Roman" w:cs="Times New Roman"/>
          <w:sz w:val="23"/>
          <w:szCs w:val="23"/>
          <w:lang w:val="hy-AM"/>
        </w:rPr>
        <w:t>отрезаны уш</w:t>
      </w:r>
      <w:r w:rsidRPr="007227B7">
        <w:rPr>
          <w:rFonts w:ascii="Times New Roman" w:hAnsi="Times New Roman" w:cs="Times New Roman"/>
          <w:sz w:val="23"/>
          <w:szCs w:val="23"/>
        </w:rPr>
        <w:t>ные раковины</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а также фаланги </w:t>
      </w:r>
      <w:r w:rsidRPr="007227B7">
        <w:rPr>
          <w:rFonts w:ascii="Times New Roman" w:hAnsi="Times New Roman" w:cs="Times New Roman"/>
          <w:sz w:val="23"/>
          <w:szCs w:val="23"/>
          <w:lang w:val="hy-AM"/>
        </w:rPr>
        <w:t>2-</w:t>
      </w:r>
      <w:r w:rsidRPr="007227B7">
        <w:rPr>
          <w:rFonts w:ascii="Times New Roman" w:hAnsi="Times New Roman" w:cs="Times New Roman"/>
          <w:sz w:val="23"/>
          <w:szCs w:val="23"/>
        </w:rPr>
        <w:t>ого</w:t>
      </w:r>
      <w:r w:rsidRPr="007227B7">
        <w:rPr>
          <w:rFonts w:ascii="Times New Roman" w:hAnsi="Times New Roman" w:cs="Times New Roman"/>
          <w:sz w:val="23"/>
          <w:szCs w:val="23"/>
          <w:lang w:val="hy-AM"/>
        </w:rPr>
        <w:t xml:space="preserve"> и 3-</w:t>
      </w:r>
      <w:r w:rsidRPr="007227B7">
        <w:rPr>
          <w:rFonts w:ascii="Times New Roman" w:hAnsi="Times New Roman" w:cs="Times New Roman"/>
          <w:sz w:val="23"/>
          <w:szCs w:val="23"/>
        </w:rPr>
        <w:t>ого</w:t>
      </w:r>
      <w:r w:rsidRPr="007227B7">
        <w:rPr>
          <w:rFonts w:ascii="Times New Roman" w:hAnsi="Times New Roman" w:cs="Times New Roman"/>
          <w:sz w:val="23"/>
          <w:szCs w:val="23"/>
          <w:lang w:val="hy-AM"/>
        </w:rPr>
        <w:t xml:space="preserve"> пал</w:t>
      </w:r>
      <w:r w:rsidRPr="007227B7">
        <w:rPr>
          <w:rFonts w:ascii="Times New Roman" w:hAnsi="Times New Roman" w:cs="Times New Roman"/>
          <w:sz w:val="23"/>
          <w:szCs w:val="23"/>
        </w:rPr>
        <w:t>ь</w:t>
      </w:r>
      <w:r w:rsidRPr="007227B7">
        <w:rPr>
          <w:rFonts w:ascii="Times New Roman" w:hAnsi="Times New Roman" w:cs="Times New Roman"/>
          <w:sz w:val="23"/>
          <w:szCs w:val="23"/>
          <w:lang w:val="hy-AM"/>
        </w:rPr>
        <w:t>ц</w:t>
      </w:r>
      <w:r w:rsidRPr="007227B7">
        <w:rPr>
          <w:rFonts w:ascii="Times New Roman" w:hAnsi="Times New Roman" w:cs="Times New Roman"/>
          <w:sz w:val="23"/>
          <w:szCs w:val="23"/>
        </w:rPr>
        <w:t>ев</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(заключение судебно-медицинской экспертизы № 0070 от 02.05.2016г.). У рядового АО НКР </w:t>
      </w:r>
      <w:r w:rsidRPr="007227B7">
        <w:rPr>
          <w:rFonts w:ascii="Times New Roman" w:hAnsi="Times New Roman" w:cs="Times New Roman"/>
          <w:sz w:val="23"/>
          <w:szCs w:val="23"/>
          <w:lang w:val="hy-AM"/>
        </w:rPr>
        <w:t xml:space="preserve"> Тигран</w:t>
      </w:r>
      <w:r w:rsidRPr="007227B7">
        <w:rPr>
          <w:rFonts w:ascii="Times New Roman" w:hAnsi="Times New Roman" w:cs="Times New Roman"/>
          <w:sz w:val="23"/>
          <w:szCs w:val="23"/>
        </w:rPr>
        <w:t>а</w:t>
      </w:r>
      <w:r w:rsidRPr="007227B7">
        <w:rPr>
          <w:rFonts w:ascii="Times New Roman" w:hAnsi="Times New Roman" w:cs="Times New Roman"/>
          <w:sz w:val="23"/>
          <w:szCs w:val="23"/>
          <w:lang w:val="hy-AM"/>
        </w:rPr>
        <w:t xml:space="preserve"> Беракчян</w:t>
      </w:r>
      <w:r w:rsidRPr="007227B7">
        <w:rPr>
          <w:rFonts w:ascii="Times New Roman" w:hAnsi="Times New Roman" w:cs="Times New Roman"/>
          <w:sz w:val="23"/>
          <w:szCs w:val="23"/>
        </w:rPr>
        <w:t xml:space="preserve">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w:t>
      </w:r>
      <w:r w:rsidRPr="007227B7">
        <w:rPr>
          <w:rFonts w:ascii="Times New Roman" w:hAnsi="Times New Roman" w:cs="Times New Roman"/>
          <w:sz w:val="23"/>
          <w:szCs w:val="23"/>
          <w:lang w:val="hy-AM"/>
        </w:rPr>
        <w:t xml:space="preserve"> и </w:t>
      </w:r>
      <w:r w:rsidRPr="007227B7">
        <w:rPr>
          <w:rFonts w:ascii="Times New Roman" w:hAnsi="Times New Roman" w:cs="Times New Roman"/>
          <w:sz w:val="23"/>
          <w:szCs w:val="23"/>
        </w:rPr>
        <w:t xml:space="preserve">фаланга </w:t>
      </w:r>
      <w:r w:rsidRPr="007227B7">
        <w:rPr>
          <w:rFonts w:ascii="Times New Roman" w:hAnsi="Times New Roman" w:cs="Times New Roman"/>
          <w:sz w:val="23"/>
          <w:szCs w:val="23"/>
          <w:lang w:val="hy-AM"/>
        </w:rPr>
        <w:t>2-</w:t>
      </w:r>
      <w:r w:rsidRPr="007227B7">
        <w:rPr>
          <w:rFonts w:ascii="Times New Roman" w:hAnsi="Times New Roman" w:cs="Times New Roman"/>
          <w:sz w:val="23"/>
          <w:szCs w:val="23"/>
        </w:rPr>
        <w:t>ого</w:t>
      </w:r>
      <w:r w:rsidRPr="007227B7">
        <w:rPr>
          <w:rFonts w:ascii="Times New Roman" w:hAnsi="Times New Roman" w:cs="Times New Roman"/>
          <w:sz w:val="23"/>
          <w:szCs w:val="23"/>
          <w:lang w:val="hy-AM"/>
        </w:rPr>
        <w:t xml:space="preserve"> пал</w:t>
      </w:r>
      <w:r w:rsidRPr="007227B7">
        <w:rPr>
          <w:rFonts w:ascii="Times New Roman" w:hAnsi="Times New Roman" w:cs="Times New Roman"/>
          <w:sz w:val="23"/>
          <w:szCs w:val="23"/>
        </w:rPr>
        <w:t>ьца</w:t>
      </w:r>
      <w:r w:rsidRPr="007227B7">
        <w:rPr>
          <w:rFonts w:ascii="Times New Roman" w:hAnsi="Times New Roman" w:cs="Times New Roman"/>
          <w:sz w:val="23"/>
          <w:szCs w:val="23"/>
          <w:lang w:val="hy-AM"/>
        </w:rPr>
        <w:t xml:space="preserve"> левой руки</w:t>
      </w:r>
      <w:r w:rsidRPr="007227B7">
        <w:rPr>
          <w:rFonts w:ascii="Times New Roman" w:hAnsi="Times New Roman" w:cs="Times New Roman"/>
          <w:sz w:val="23"/>
          <w:szCs w:val="23"/>
        </w:rPr>
        <w:t xml:space="preserve"> (заключение судебно-медицинской экспертизы № </w:t>
      </w:r>
      <w:r w:rsidRPr="007227B7">
        <w:rPr>
          <w:rFonts w:ascii="Times New Roman" w:hAnsi="Times New Roman" w:cs="Times New Roman"/>
          <w:sz w:val="23"/>
          <w:szCs w:val="23"/>
          <w:lang w:val="hy-AM"/>
        </w:rPr>
        <w:t>0</w:t>
      </w:r>
      <w:r w:rsidRPr="007227B7">
        <w:rPr>
          <w:rFonts w:ascii="Times New Roman" w:hAnsi="Times New Roman" w:cs="Times New Roman"/>
          <w:sz w:val="23"/>
          <w:szCs w:val="23"/>
        </w:rPr>
        <w:t>45</w:t>
      </w:r>
      <w:r w:rsidRPr="007227B7">
        <w:rPr>
          <w:rFonts w:ascii="Times New Roman" w:hAnsi="Times New Roman" w:cs="Times New Roman"/>
          <w:sz w:val="23"/>
          <w:szCs w:val="23"/>
          <w:lang w:val="hy-AM"/>
        </w:rPr>
        <w:t>4/</w:t>
      </w:r>
      <w:r w:rsidRPr="007227B7">
        <w:rPr>
          <w:rFonts w:ascii="Times New Roman" w:hAnsi="Times New Roman" w:cs="Times New Roman"/>
          <w:sz w:val="23"/>
          <w:szCs w:val="23"/>
        </w:rPr>
        <w:t xml:space="preserve">31 от </w:t>
      </w:r>
      <w:r w:rsidRPr="007227B7">
        <w:rPr>
          <w:rFonts w:ascii="Times New Roman" w:hAnsi="Times New Roman" w:cs="Times New Roman"/>
          <w:sz w:val="23"/>
          <w:szCs w:val="23"/>
          <w:lang w:val="hy-AM"/>
        </w:rPr>
        <w:t>1</w:t>
      </w:r>
      <w:r w:rsidRPr="007227B7">
        <w:rPr>
          <w:rFonts w:ascii="Times New Roman" w:hAnsi="Times New Roman" w:cs="Times New Roman"/>
          <w:sz w:val="23"/>
          <w:szCs w:val="23"/>
        </w:rPr>
        <w:t xml:space="preserve">9.05.2016г.). У рядового АО НКР  </w:t>
      </w:r>
      <w:r w:rsidRPr="007227B7">
        <w:rPr>
          <w:rFonts w:ascii="Times New Roman" w:hAnsi="Times New Roman" w:cs="Times New Roman"/>
          <w:sz w:val="23"/>
          <w:szCs w:val="23"/>
          <w:lang w:val="hy-AM"/>
        </w:rPr>
        <w:t xml:space="preserve"> Карен</w:t>
      </w:r>
      <w:r w:rsidRPr="007227B7">
        <w:rPr>
          <w:rFonts w:ascii="Times New Roman" w:hAnsi="Times New Roman" w:cs="Times New Roman"/>
          <w:sz w:val="23"/>
          <w:szCs w:val="23"/>
        </w:rPr>
        <w:t>а</w:t>
      </w:r>
      <w:r w:rsidRPr="007227B7">
        <w:rPr>
          <w:rFonts w:ascii="Times New Roman" w:hAnsi="Times New Roman" w:cs="Times New Roman"/>
          <w:sz w:val="23"/>
          <w:szCs w:val="23"/>
          <w:lang w:val="hy-AM"/>
        </w:rPr>
        <w:t xml:space="preserve"> Нерсисян</w:t>
      </w:r>
      <w:r w:rsidRPr="007227B7">
        <w:rPr>
          <w:rFonts w:ascii="Times New Roman" w:hAnsi="Times New Roman" w:cs="Times New Roman"/>
          <w:sz w:val="23"/>
          <w:szCs w:val="23"/>
        </w:rPr>
        <w:t>а</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 xml:space="preserve">ные раковины, вырезано глазное яблоко и повреждено левое веко (заключение судебно-медицинской экспертизы № 16 от 13.06.2016г.). У рядового </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АО НКР </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Бориса Озманяна</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(заключение судебно-медицинской экспертизы № 27 от 03.05.2016г.). У рядового АО НКР  </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Баграта Алексаняна</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(заключение судебно-медицинской экспертизы № </w:t>
      </w:r>
      <w:r w:rsidRPr="007227B7">
        <w:rPr>
          <w:rFonts w:ascii="Times New Roman" w:hAnsi="Times New Roman" w:cs="Times New Roman"/>
          <w:sz w:val="23"/>
          <w:szCs w:val="23"/>
          <w:lang w:val="hy-AM"/>
        </w:rPr>
        <w:t>0</w:t>
      </w:r>
      <w:r w:rsidRPr="007227B7">
        <w:rPr>
          <w:rFonts w:ascii="Times New Roman" w:hAnsi="Times New Roman" w:cs="Times New Roman"/>
          <w:sz w:val="23"/>
          <w:szCs w:val="23"/>
        </w:rPr>
        <w:t>453</w:t>
      </w:r>
      <w:r w:rsidRPr="007227B7">
        <w:rPr>
          <w:rFonts w:ascii="Times New Roman" w:hAnsi="Times New Roman" w:cs="Times New Roman"/>
          <w:sz w:val="23"/>
          <w:szCs w:val="23"/>
          <w:lang w:val="hy-AM"/>
        </w:rPr>
        <w:t>/</w:t>
      </w:r>
      <w:r w:rsidRPr="007227B7">
        <w:rPr>
          <w:rFonts w:ascii="Times New Roman" w:hAnsi="Times New Roman" w:cs="Times New Roman"/>
          <w:sz w:val="23"/>
          <w:szCs w:val="23"/>
        </w:rPr>
        <w:t xml:space="preserve">31 от </w:t>
      </w:r>
      <w:r w:rsidRPr="007227B7">
        <w:rPr>
          <w:rFonts w:ascii="Times New Roman" w:hAnsi="Times New Roman" w:cs="Times New Roman"/>
          <w:sz w:val="23"/>
          <w:szCs w:val="23"/>
          <w:lang w:val="hy-AM"/>
        </w:rPr>
        <w:t>1</w:t>
      </w:r>
      <w:r w:rsidRPr="007227B7">
        <w:rPr>
          <w:rFonts w:ascii="Times New Roman" w:hAnsi="Times New Roman" w:cs="Times New Roman"/>
          <w:sz w:val="23"/>
          <w:szCs w:val="23"/>
        </w:rPr>
        <w:t>7.06.2016г.). У военнослужащего АО НКР по контракту, рядового  Андраника Григоряна</w:t>
      </w:r>
      <w:r w:rsidRPr="007227B7">
        <w:rPr>
          <w:rFonts w:ascii="Times New Roman" w:hAnsi="Times New Roman" w:cs="Times New Roman"/>
          <w:sz w:val="23"/>
          <w:szCs w:val="23"/>
          <w:lang w:val="hy-AM"/>
        </w:rPr>
        <w:t xml:space="preserve"> </w:t>
      </w:r>
      <w:r w:rsidRPr="007227B7">
        <w:rPr>
          <w:rFonts w:ascii="Times New Roman" w:hAnsi="Times New Roman" w:cs="Times New Roman"/>
          <w:sz w:val="23"/>
          <w:szCs w:val="23"/>
        </w:rPr>
        <w:t xml:space="preserve">отрезана правая ушная раковина (заключение судебно-медицинской экспертизы № 55 </w:t>
      </w:r>
      <w:r w:rsidRPr="007227B7">
        <w:rPr>
          <w:rFonts w:ascii="Times New Roman" w:hAnsi="Sylfaen" w:cs="Times New Roman"/>
          <w:sz w:val="23"/>
          <w:szCs w:val="23"/>
          <w:lang w:val="en-US"/>
        </w:rPr>
        <w:t>Ե</w:t>
      </w:r>
      <w:r w:rsidRPr="007227B7">
        <w:rPr>
          <w:rFonts w:ascii="Times New Roman" w:hAnsi="Times New Roman" w:cs="Times New Roman"/>
          <w:sz w:val="23"/>
          <w:szCs w:val="23"/>
        </w:rPr>
        <w:t xml:space="preserve"> от 25.05.2016г. и  доп. № 55/</w:t>
      </w:r>
      <w:r w:rsidRPr="007227B7">
        <w:rPr>
          <w:rFonts w:ascii="Times New Roman" w:hAnsi="Sylfaen" w:cs="Times New Roman"/>
          <w:sz w:val="23"/>
          <w:szCs w:val="23"/>
          <w:lang w:val="en-US"/>
        </w:rPr>
        <w:t>Լ</w:t>
      </w:r>
      <w:r w:rsidRPr="007227B7">
        <w:rPr>
          <w:rFonts w:ascii="Times New Roman" w:hAnsi="Times New Roman" w:cs="Times New Roman"/>
          <w:sz w:val="23"/>
          <w:szCs w:val="23"/>
        </w:rPr>
        <w:t xml:space="preserve"> от 25.06.2016г.). У военнослужащего АО НКР сержанта Адама Саакяна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 (заключение судебно-медицинской экспертизы № 0452/30 от 17.06.2016г. и  доп. № 0452/30</w:t>
      </w:r>
      <w:r w:rsidRPr="007227B7">
        <w:rPr>
          <w:rFonts w:ascii="Times New Roman" w:hAnsi="Sylfaen" w:cs="Times New Roman"/>
          <w:sz w:val="23"/>
          <w:szCs w:val="23"/>
          <w:lang w:val="en-US"/>
        </w:rPr>
        <w:t>Լ</w:t>
      </w:r>
      <w:r w:rsidRPr="007227B7">
        <w:rPr>
          <w:rFonts w:ascii="Times New Roman" w:hAnsi="Times New Roman" w:cs="Times New Roman"/>
          <w:sz w:val="23"/>
          <w:szCs w:val="23"/>
        </w:rPr>
        <w:t xml:space="preserve">  и  от 27.06.2016г.). У военнослужащего АО НКР майора Сурена Мелкумяна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 (заключение судебно-медицинской экспертизы № 55</w:t>
      </w:r>
      <w:r w:rsidRPr="007227B7">
        <w:rPr>
          <w:rFonts w:ascii="Times New Roman" w:hAnsi="Sylfaen" w:cs="Times New Roman"/>
          <w:sz w:val="23"/>
          <w:szCs w:val="23"/>
          <w:lang w:val="en-US"/>
        </w:rPr>
        <w:t>Ա</w:t>
      </w:r>
      <w:r w:rsidRPr="007227B7">
        <w:rPr>
          <w:rFonts w:ascii="Times New Roman" w:hAnsi="Times New Roman" w:cs="Times New Roman"/>
          <w:sz w:val="23"/>
          <w:szCs w:val="23"/>
        </w:rPr>
        <w:t xml:space="preserve"> от 25.05.2016г. и  доп. № 55</w:t>
      </w:r>
      <w:r w:rsidRPr="007227B7">
        <w:rPr>
          <w:rFonts w:ascii="Times New Roman" w:hAnsi="Sylfaen" w:cs="Times New Roman"/>
          <w:sz w:val="23"/>
          <w:szCs w:val="23"/>
          <w:lang w:val="en-US"/>
        </w:rPr>
        <w:t>Ա</w:t>
      </w:r>
      <w:r w:rsidRPr="007227B7">
        <w:rPr>
          <w:rFonts w:ascii="Times New Roman" w:hAnsi="Times New Roman" w:cs="Times New Roman"/>
          <w:sz w:val="23"/>
          <w:szCs w:val="23"/>
        </w:rPr>
        <w:t xml:space="preserve">  и  от 25.06.2016г.). У военнослужащего АО НКР старшего лейтенанта Максима Григоряна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 (заключение судебно-медицинской экспертизы № 55</w:t>
      </w:r>
      <w:r w:rsidRPr="007227B7">
        <w:rPr>
          <w:rFonts w:ascii="Times New Roman" w:hAnsi="Sylfaen" w:cs="Times New Roman"/>
          <w:sz w:val="23"/>
          <w:szCs w:val="23"/>
          <w:lang w:val="en-US"/>
        </w:rPr>
        <w:t>Դ</w:t>
      </w:r>
      <w:r w:rsidRPr="007227B7">
        <w:rPr>
          <w:rFonts w:ascii="Times New Roman" w:hAnsi="Times New Roman" w:cs="Times New Roman"/>
          <w:sz w:val="23"/>
          <w:szCs w:val="23"/>
        </w:rPr>
        <w:t xml:space="preserve"> от 25.05.2016г. и  доп. № 55</w:t>
      </w:r>
      <w:r w:rsidRPr="007227B7">
        <w:rPr>
          <w:rFonts w:ascii="Times New Roman" w:hAnsi="Sylfaen" w:cs="Times New Roman"/>
          <w:sz w:val="23"/>
          <w:szCs w:val="23"/>
          <w:lang w:val="en-US"/>
        </w:rPr>
        <w:t>Դ</w:t>
      </w:r>
      <w:r w:rsidRPr="007227B7">
        <w:rPr>
          <w:rFonts w:ascii="Times New Roman" w:hAnsi="Times New Roman" w:cs="Times New Roman"/>
          <w:sz w:val="23"/>
          <w:szCs w:val="23"/>
        </w:rPr>
        <w:t xml:space="preserve">  и  от 25.06.2016г.). У военнослужащего АО НКР подполковника Оника Григоряна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 и обнаружена резаная рана в области основания фаланги второго пальца правого запястья (заключение судебно-медицинской экспертизы № 55</w:t>
      </w:r>
      <w:r w:rsidRPr="007227B7">
        <w:rPr>
          <w:rFonts w:ascii="Times New Roman" w:hAnsi="Sylfaen" w:cs="Times New Roman"/>
          <w:sz w:val="23"/>
          <w:szCs w:val="23"/>
          <w:lang w:val="en-US"/>
        </w:rPr>
        <w:t>Գ</w:t>
      </w:r>
      <w:r w:rsidRPr="007227B7">
        <w:rPr>
          <w:rFonts w:ascii="Times New Roman" w:hAnsi="Times New Roman" w:cs="Times New Roman"/>
          <w:sz w:val="23"/>
          <w:szCs w:val="23"/>
        </w:rPr>
        <w:t xml:space="preserve"> от 25.05.2016г. и  доп. № 55</w:t>
      </w:r>
      <w:r w:rsidRPr="007227B7">
        <w:rPr>
          <w:rFonts w:ascii="Times New Roman" w:hAnsi="Sylfaen" w:cs="Times New Roman"/>
          <w:sz w:val="23"/>
          <w:szCs w:val="23"/>
          <w:lang w:val="en-US"/>
        </w:rPr>
        <w:t>Գ</w:t>
      </w:r>
      <w:r w:rsidRPr="007227B7">
        <w:rPr>
          <w:rFonts w:ascii="Times New Roman" w:hAnsi="Times New Roman" w:cs="Times New Roman"/>
          <w:sz w:val="23"/>
          <w:szCs w:val="23"/>
        </w:rPr>
        <w:t xml:space="preserve">  и  от 25.06.2016г.). У военнослужащего АО НКР подполковника Алексана Аракеляна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 (заключение судебно-медицинской экспертизы № 0115/</w:t>
      </w:r>
      <w:r w:rsidRPr="007227B7">
        <w:rPr>
          <w:rFonts w:ascii="Times New Roman" w:hAnsi="Sylfaen" w:cs="Times New Roman"/>
          <w:sz w:val="23"/>
          <w:szCs w:val="23"/>
          <w:lang w:val="en-US"/>
        </w:rPr>
        <w:t>Զ</w:t>
      </w:r>
      <w:r w:rsidRPr="007227B7">
        <w:rPr>
          <w:rFonts w:ascii="Times New Roman" w:hAnsi="Times New Roman" w:cs="Times New Roman"/>
          <w:sz w:val="23"/>
          <w:szCs w:val="23"/>
        </w:rPr>
        <w:t xml:space="preserve"> от 03.06.2016г.). У военнослужащего АО НКР подполковника Романа Погосяна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ные раковины (заключение судебно-медицинской экспертизы № 55</w:t>
      </w:r>
      <w:r w:rsidRPr="007227B7">
        <w:rPr>
          <w:rFonts w:ascii="Times New Roman" w:hAnsi="Sylfaen" w:cs="Times New Roman"/>
          <w:sz w:val="23"/>
          <w:szCs w:val="23"/>
          <w:lang w:val="en-US"/>
        </w:rPr>
        <w:t>Բ</w:t>
      </w:r>
      <w:r w:rsidRPr="007227B7">
        <w:rPr>
          <w:rFonts w:ascii="Times New Roman" w:hAnsi="Times New Roman" w:cs="Times New Roman"/>
          <w:sz w:val="23"/>
          <w:szCs w:val="23"/>
        </w:rPr>
        <w:t xml:space="preserve"> от 25.05.2016г. и  доп. № 55</w:t>
      </w:r>
      <w:r w:rsidRPr="007227B7">
        <w:rPr>
          <w:rFonts w:ascii="Times New Roman" w:hAnsi="Sylfaen" w:cs="Times New Roman"/>
          <w:sz w:val="23"/>
          <w:szCs w:val="23"/>
          <w:lang w:val="en-US"/>
        </w:rPr>
        <w:t>Բ</w:t>
      </w:r>
      <w:r w:rsidRPr="007227B7">
        <w:rPr>
          <w:rFonts w:ascii="Times New Roman" w:hAnsi="Times New Roman" w:cs="Times New Roman"/>
          <w:sz w:val="23"/>
          <w:szCs w:val="23"/>
        </w:rPr>
        <w:t xml:space="preserve">  и  от 25.06.2016г.). У военнослужащего АО НКР рядового Армена Андреасяна  отрезана часть ушной раковины (заключение судебно-медицинской экспертизы № 0117/</w:t>
      </w:r>
      <w:r w:rsidRPr="007227B7">
        <w:rPr>
          <w:rFonts w:ascii="Times New Roman" w:hAnsi="Sylfaen" w:cs="Times New Roman"/>
          <w:sz w:val="23"/>
          <w:szCs w:val="23"/>
          <w:lang w:val="en-US"/>
        </w:rPr>
        <w:t>Զ</w:t>
      </w:r>
      <w:r w:rsidRPr="007227B7">
        <w:rPr>
          <w:rFonts w:ascii="Times New Roman" w:hAnsi="Times New Roman" w:cs="Times New Roman"/>
          <w:sz w:val="23"/>
          <w:szCs w:val="23"/>
        </w:rPr>
        <w:t xml:space="preserve"> от 03.06.2016г.). У военнослужащего АО НКР рядового Григора Арутюняна отрезана часть ушной раковины и обнаружены колотые раны шеи, живота и нижних конечностей (заключение судебно-медицинской экспертизы № 0451/29 от 21.06.2016г.). У военнослужащего АО НКР рядового  Агаси Асатряна отрезаны </w:t>
      </w:r>
      <w:r w:rsidRPr="007227B7">
        <w:rPr>
          <w:rFonts w:ascii="Times New Roman" w:hAnsi="Times New Roman" w:cs="Times New Roman"/>
          <w:sz w:val="23"/>
          <w:szCs w:val="23"/>
          <w:lang w:val="hy-AM"/>
        </w:rPr>
        <w:t>уш</w:t>
      </w:r>
      <w:r w:rsidRPr="007227B7">
        <w:rPr>
          <w:rFonts w:ascii="Times New Roman" w:hAnsi="Times New Roman" w:cs="Times New Roman"/>
          <w:sz w:val="23"/>
          <w:szCs w:val="23"/>
        </w:rPr>
        <w:t xml:space="preserve">ные раковины, вырезанны глазные яблоки, нанесены многочисленные резанные раны лица и шеи (заключение судебно-медицинской экспертизы №  0064 от 11.05.2016г.). У военнослужащего АО НКР рядового Рафика Акопяна </w:t>
      </w:r>
      <w:r w:rsidRPr="007227B7">
        <w:rPr>
          <w:rFonts w:ascii="Times New Roman" w:hAnsi="Times New Roman" w:cs="Times New Roman"/>
          <w:sz w:val="23"/>
          <w:szCs w:val="23"/>
          <w:lang w:val="hy-AM"/>
        </w:rPr>
        <w:t>обнаруж</w:t>
      </w:r>
      <w:r w:rsidRPr="007227B7">
        <w:rPr>
          <w:rFonts w:ascii="Times New Roman" w:hAnsi="Times New Roman" w:cs="Times New Roman"/>
          <w:sz w:val="23"/>
          <w:szCs w:val="23"/>
        </w:rPr>
        <w:t>ены</w:t>
      </w:r>
      <w:r w:rsidRPr="007227B7">
        <w:rPr>
          <w:rFonts w:ascii="Times New Roman" w:hAnsi="Times New Roman" w:cs="Times New Roman"/>
          <w:sz w:val="23"/>
          <w:szCs w:val="23"/>
          <w:lang w:val="hy-AM"/>
        </w:rPr>
        <w:t xml:space="preserve"> посмертные </w:t>
      </w:r>
      <w:r w:rsidRPr="007227B7">
        <w:rPr>
          <w:rFonts w:ascii="Times New Roman" w:hAnsi="Times New Roman" w:cs="Times New Roman"/>
          <w:sz w:val="23"/>
          <w:szCs w:val="23"/>
        </w:rPr>
        <w:t>резаные раны левой области живота (заключение судебно-медицинской экспертизы №  035/2 от 12.05.2016г.).</w:t>
      </w:r>
    </w:p>
  </w:footnote>
  <w:footnote w:id="17">
    <w:p w:rsidR="00B369F3" w:rsidRPr="007227B7" w:rsidRDefault="00B369F3" w:rsidP="007227B7">
      <w:pPr>
        <w:pStyle w:val="a4"/>
        <w:contextualSpacing/>
        <w:jc w:val="both"/>
        <w:rPr>
          <w:sz w:val="23"/>
          <w:szCs w:val="23"/>
        </w:rPr>
      </w:pPr>
      <w:r w:rsidRPr="007227B7">
        <w:rPr>
          <w:rStyle w:val="a6"/>
          <w:sz w:val="23"/>
          <w:szCs w:val="23"/>
        </w:rPr>
        <w:footnoteRef/>
      </w:r>
      <w:r w:rsidRPr="007227B7">
        <w:rPr>
          <w:sz w:val="23"/>
          <w:szCs w:val="23"/>
        </w:rPr>
        <w:t xml:space="preserve"> При подготовке данного материала и освещения судебных решений международных органов уголовной юстиции по конкретным уголовным дела широко использовались примеры, опубликованные на сайте Вестник Международного уголовно правосудия, доступный по ссылке http://mup-info.com/biblioteka/book</w:t>
      </w:r>
    </w:p>
  </w:footnote>
  <w:footnote w:id="18">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Кордича и Черкеза от 26 февраля 2001 г. (IT-95-14/2-T), пар. 376. МТБЮ. Решение судебной камеры по делу Квочки от 2 ноября 2001 г., пар. 251; Решение судебной камеры по делу Васильевича от 29 ноября 2002 г., пар. 62; Решение судебной камеры по делу Кунараца и др. от 22 февраля 2001 г., пар. 390. МТР. Решение судебной камеры по делу Рутаганда от 6 декабря 1999 г., пар. 41; Решение судебной камеры по делу Мусема от 27 января 2000 г., пар. 123; Решение судебной камеры по делу Семанза от 15 мая 2003 г., пар. 383.</w:t>
      </w:r>
    </w:p>
  </w:footnote>
  <w:footnote w:id="19">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Стакича от 31 июля 2003 г., пар. 439.</w:t>
      </w:r>
    </w:p>
  </w:footnote>
  <w:footnote w:id="2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i/>
          <w:sz w:val="23"/>
          <w:szCs w:val="23"/>
        </w:rPr>
        <w:t>Хенкертс Ж.-М., Досвальд-Бек Л.</w:t>
      </w:r>
      <w:r w:rsidRPr="007227B7">
        <w:rPr>
          <w:sz w:val="23"/>
          <w:szCs w:val="23"/>
        </w:rPr>
        <w:t xml:space="preserve"> Обычное международное гуманитарное право. Норма 152.МККК, 2006. С. 711;</w:t>
      </w:r>
      <w:r w:rsidRPr="007227B7">
        <w:rPr>
          <w:sz w:val="23"/>
          <w:szCs w:val="23"/>
          <w:shd w:val="clear" w:color="auto" w:fill="FFFFFF"/>
        </w:rPr>
        <w:t xml:space="preserve"> С. 714-715. В связи с действиями, предпринимаемыми подчиненными в соответствии с приказом о совершении военных преступлений, можно выделить три ситуации. Во-первых, в том случае, когда военные преступления действительно совершены, практика государств однозначно указывает, что ответственность командиров существует, как заявлено в данной норме. Во-вторых, если военные преступления в действительности не совершены, а лишь сделана попытка их совершить, практика государств склоняется к тому, что командиры также несут за это ответственность. Статут Международного уголовного суда (ст. 25(3)(b)) и Постановление Временной администрации ООН в Восточном Тиморе № 2000/15 (секция 14 (3)) предусматривают, что командир несет ответственность за отдание приказа о совершении военного преступления, если это преступление совершается или если имеет место покушение на это преступление. В национальных законодательствах некоторых государств предусмотрено, что командир, отдающий приказ о совершении преступления, виновен, даже если подчиненный лишь покушается на совершение такого преступления. В-третьих, в том случае, когда военные преступления не совершены, и не сделана попытка их совершить, несколько государств возлагают уголовную ответственность на командира лишь за отдачу приказа о совершении военного преступления. Однако в большинстве случаев практика показывает, что в таких случая командир не несет ответственности. Однако очевидно, что если норма заключается в запрещении отдавать приказ, например, не оставлять никого в живых, командир, отдающий такой приказ, виновен, даже если приказ не выполнен; См. Проект Кодекса преступлений против мира и безопасности человечества 1996 г., ст. 2, комментарий, п. 8. Вышестоящее должностное лицо, отдающее приказание о совершении преступления, является в определенном отношении более виновным, нежели его подчиненный, который лишь исполняет приказание и, таким образом, совершает преступление, которое он не совершил бы по своей собственной инициативе. Вышестоящее должностное лицо существенным образом содействует совершению преступления, используя свое положение начальника для понуждения подчиненного к совершению преступления. Вышестоящее должностное лицо, отдающее приказание подчиненному о совершении преступления, не выполняет два основных обязательства, которые несет любое лицо, находящееся в положении начальника. Во-первых, вышестоящее должностное лицо не выполняет обязательства обеспечивать законное поведение своих подчиненных. Во-вторых, вышестоящее должностное лицо нарушает обязательство действовать в соответствии с законом при выполнении своих полномочий и, таким образом, злоупотребляет властью, которой оно наделено ввиду своего положения.</w:t>
      </w:r>
    </w:p>
  </w:footnote>
  <w:footnote w:id="21">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sz w:val="23"/>
          <w:szCs w:val="23"/>
          <w:shd w:val="clear" w:color="auto" w:fill="FFFFFF"/>
        </w:rPr>
        <w:t>См., например: МТБЮ. Судебные решения по делам Делалича и др., Блашкича, Кордича и Черкеза, Крстича. МТР. Судебные решения по делам Акаезу, Кайишема и Рузиндана.</w:t>
      </w:r>
    </w:p>
  </w:footnote>
  <w:footnote w:id="22">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sz w:val="23"/>
          <w:szCs w:val="23"/>
          <w:shd w:val="clear" w:color="auto" w:fill="FFFFFF"/>
        </w:rPr>
        <w:t>Статья 49 Первой Женевской конвенции, ст. 50 Второй Женевской конвенции, ст. 129 Третьей Женевской конвенции, ст. 146 Четвертой Женевской конвенции, ст. 28 Гаагской конвенции о защите культурных ценностей,</w:t>
      </w:r>
      <w:r w:rsidRPr="007227B7">
        <w:rPr>
          <w:sz w:val="23"/>
          <w:szCs w:val="23"/>
        </w:rPr>
        <w:t xml:space="preserve">  </w:t>
      </w:r>
      <w:r w:rsidRPr="007227B7">
        <w:rPr>
          <w:sz w:val="23"/>
          <w:szCs w:val="23"/>
          <w:shd w:val="clear" w:color="auto" w:fill="FFFFFF"/>
        </w:rPr>
        <w:t>ст. 2 Проекта Кодекса преступлений против мира и безопасности человечества 1996г. устанавливает ответственность вышестоящего должностного лица, отдавшего приказ о совершении международного преступления.</w:t>
      </w:r>
      <w:r w:rsidRPr="007227B7">
        <w:rPr>
          <w:b/>
          <w:sz w:val="23"/>
          <w:szCs w:val="23"/>
        </w:rPr>
        <w:t> </w:t>
      </w:r>
    </w:p>
  </w:footnote>
  <w:footnote w:id="2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Блашкича от 3 марта 2000 г., пар. 281.</w:t>
      </w:r>
    </w:p>
  </w:footnote>
  <w:footnote w:id="2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См.:</w:t>
      </w:r>
      <w:r w:rsidRPr="007227B7">
        <w:rPr>
          <w:rStyle w:val="apple-converted-space"/>
          <w:sz w:val="23"/>
          <w:szCs w:val="23"/>
          <w:shd w:val="clear" w:color="auto" w:fill="FFFFFF"/>
        </w:rPr>
        <w:t> </w:t>
      </w:r>
      <w:r w:rsidRPr="007227B7">
        <w:rPr>
          <w:sz w:val="23"/>
          <w:szCs w:val="23"/>
          <w:shd w:val="clear" w:color="auto" w:fill="FFFFFF"/>
        </w:rPr>
        <w:t>МТБЮ. Решение судебной камеры по делу Галича от 5 декабря 2003 г., пар. 749.</w:t>
      </w:r>
    </w:p>
  </w:footnote>
  <w:footnote w:id="2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sz w:val="23"/>
          <w:szCs w:val="23"/>
          <w:shd w:val="clear" w:color="auto" w:fill="FFFFFF"/>
        </w:rPr>
        <w:t>При установлении умозаключительного элемента у исполнителя преступного приказа возможно обращение к критерию «здравомыслящего человека» (reasonable person или reasonable man), который, будучи заимствован из общего права, часто используется специальными международными трибуналами по Югославии и Руанде. Установление виновности будет зависеть от ответа на следующий вопрос: должен ли был, вне разумного сомнения, здравомыслящий человек в данных обстоятельствах прийти к заключению, что приказ является незаконным.</w:t>
      </w:r>
      <w:r w:rsidRPr="007227B7">
        <w:rPr>
          <w:rStyle w:val="apple-converted-space"/>
          <w:sz w:val="23"/>
          <w:szCs w:val="23"/>
          <w:shd w:val="clear" w:color="auto" w:fill="FFFFFF"/>
        </w:rPr>
        <w:t xml:space="preserve"> Интересным представляется по этому поводу </w:t>
      </w:r>
      <w:r w:rsidRPr="007227B7">
        <w:rPr>
          <w:sz w:val="23"/>
          <w:szCs w:val="23"/>
          <w:shd w:val="clear" w:color="auto" w:fill="FFFFFF"/>
        </w:rPr>
        <w:t>высказывание Центрального Окружного военного суда Израиля в деле Шмюэля Малинки: «Отличительный признак »явно незаконного» приказа должен бросаться в глаза, как черный флаг, развевающийся над отданным приказом, как предупредительный знак, говорящий: «Запрещено!» Если определить это могут только специалисты-правоведы, приказ не является незаконным; определенная и очевидная незаконность, которая видна в самом приказе … противозаконность, которая бросается в глаза и возмущает сердце, если глаза не закрыты, а сердце не очерствело и не развратилось». Далее суд определил, что исполнение приказа может быть смягчающим обстоятельством в условиях, когда приказ дан в пылу сражения, внезапно и когда промедление могло бы, возможно, угрожать жизни солдата и его боевым товарищам. Это же соображение было принято государствами на Римской конференции при формулировании статьи 33 Статута Международного Уголовного Суда, «чтобы защитить военных, находящихся на поле битвы, и повинующихся приказам, которые они не имеют возможности оценить».</w:t>
      </w:r>
    </w:p>
  </w:footnote>
  <w:footnote w:id="26">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i/>
          <w:sz w:val="23"/>
          <w:szCs w:val="23"/>
        </w:rPr>
        <w:t>Хенкертс Ж.-М., Досвальд-Бек Л.</w:t>
      </w:r>
      <w:r w:rsidRPr="007227B7">
        <w:rPr>
          <w:sz w:val="23"/>
          <w:szCs w:val="23"/>
        </w:rPr>
        <w:t xml:space="preserve"> Обычное международное гуманитарное право. Норма 113.МККК, 2006. С.</w:t>
      </w:r>
      <w:r w:rsidRPr="007227B7">
        <w:rPr>
          <w:sz w:val="23"/>
          <w:szCs w:val="23"/>
          <w:shd w:val="clear" w:color="auto" w:fill="FFFFFF"/>
        </w:rPr>
        <w:t xml:space="preserve"> 721-726.</w:t>
      </w:r>
    </w:p>
  </w:footnote>
  <w:footnote w:id="27">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rStyle w:val="apple-converted-space"/>
          <w:sz w:val="23"/>
          <w:szCs w:val="23"/>
          <w:shd w:val="clear" w:color="auto" w:fill="FFFFFF"/>
        </w:rPr>
        <w:t>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Блашкича от 3 марта 2000 г, пар. 282.</w:t>
      </w:r>
    </w:p>
  </w:footnote>
  <w:footnote w:id="28">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rStyle w:val="apple-converted-space"/>
          <w:sz w:val="23"/>
          <w:szCs w:val="23"/>
          <w:shd w:val="clear" w:color="auto" w:fill="FFFFFF"/>
        </w:rPr>
        <w:t> </w:t>
      </w:r>
      <w:r w:rsidRPr="007227B7">
        <w:rPr>
          <w:sz w:val="23"/>
          <w:szCs w:val="23"/>
        </w:rPr>
        <w:t xml:space="preserve">См.: </w:t>
      </w:r>
      <w:r w:rsidRPr="007227B7">
        <w:rPr>
          <w:i/>
          <w:sz w:val="23"/>
          <w:szCs w:val="23"/>
        </w:rPr>
        <w:t>Хенкертс Ж.-М., Досвальд-Бек Л.</w:t>
      </w:r>
      <w:r w:rsidRPr="007227B7">
        <w:rPr>
          <w:sz w:val="23"/>
          <w:szCs w:val="23"/>
        </w:rPr>
        <w:t xml:space="preserve"> Обычное международное гуманитарное право. Норма 113.МККК, 2006. С.</w:t>
      </w:r>
      <w:r w:rsidRPr="007227B7">
        <w:rPr>
          <w:sz w:val="23"/>
          <w:szCs w:val="23"/>
          <w:shd w:val="clear" w:color="auto" w:fill="FFFFFF"/>
        </w:rPr>
        <w:t xml:space="preserve"> 726.</w:t>
      </w:r>
    </w:p>
  </w:footnote>
  <w:footnote w:id="29">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Кордича и Черкеза от 26 февраля 2001 г., пар. 388: «Никаких формальных отношений «начальник – подчиненный не требуется для установления «приказа», когда продемонстрировано, что обвиняемый обладал властью приказывать». МТР. Решение судебной камеры по делу Гакумбтси от 17 июня 2004 г., пар. 281.</w:t>
      </w:r>
    </w:p>
  </w:footnote>
  <w:footnote w:id="3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sz w:val="23"/>
          <w:szCs w:val="23"/>
          <w:shd w:val="clear" w:color="auto" w:fill="FFFFFF"/>
        </w:rPr>
        <w:t>Судебная камера МТР при рассмотрении дела Сильвестра Гакумбтси относительно природы фактической власти, а также грани, отделяющей «приказ» от таких форм участия в преступлении, как «подстрекательство» и «пособничество и подстрекательство» определило, что «власть влиятельного человека, – указывает Суд, — может происходить из его социального, экономического, политического или административного положения, или из его прочного морального авторитета. Такая власть может осуществляться де-юре или де-факто. Когда люди сталкиваются с критическим положением или опасностью, они, естественно, могут обратиться к такому влиятельному человеку, ожидая его решения, помощи, или мер, направленных на преодоление кризиса. Когда он говорит, каждый слушает его с острым интересом; его совет внушает б</w:t>
      </w:r>
      <w:r w:rsidRPr="007227B7">
        <w:rPr>
          <w:rStyle w:val="a9"/>
          <w:bCs/>
          <w:sz w:val="23"/>
          <w:szCs w:val="23"/>
          <w:shd w:val="clear" w:color="auto" w:fill="FFFFFF"/>
        </w:rPr>
        <w:t>о</w:t>
      </w:r>
      <w:r w:rsidRPr="007227B7">
        <w:rPr>
          <w:sz w:val="23"/>
          <w:szCs w:val="23"/>
          <w:shd w:val="clear" w:color="auto" w:fill="FFFFFF"/>
        </w:rPr>
        <w:t>льшее уважение, чем мнение других людей, и легко может быть воспринят как побуждение к действию. Такие слова и действия не обязательно преступны, но в соответствующих случаях могут составить формы участия в преступлении типа »подстрекательства» и «пособничества и подстрекательства». В определенных условиях власть такого человека может быть усилена как законным, так и незаконным элементом принуждения, типа объявления чрезвычайного положения, фактического осуществления административных функций или даже использованием угрозы или незаконной силы. Присутствие элемента принуждения может указать, каким образом будут восприняты слова влиятельного человека. Так, простые слова увещевания или поддержки могут быть восприняты как приказы в пределах значения ст. 6 (1) Устава»</w:t>
      </w:r>
    </w:p>
  </w:footnote>
  <w:footnote w:id="31">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Нюрнбергский процесс, 1961. Т. VII, с. 368.</w:t>
      </w:r>
    </w:p>
  </w:footnote>
  <w:footnote w:id="32">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Там же. с. 721-724, 631-635.</w:t>
      </w:r>
    </w:p>
  </w:footnote>
  <w:footnote w:id="3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Проект Кодекса преступлений против мира и безопасности человечества 1996 г., ст. 5, комментарий, п. 3.</w:t>
      </w:r>
    </w:p>
  </w:footnote>
  <w:footnote w:id="3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Блашкича от 3 марта 2000 г., пар. 279. Решение судебной камеры по делу Крстича от 2 августа 2001 г., пар. 601. МТР. Решение судебной камеры по делу Акаезу от 2 сентября 1998 г., пар. 480. Решение судебной камеры по делу Рутаганда от 6 декабря 1999 г., пар. 37. Решение судебной камеры и по делу Мусема от 27 января 2000 г., пар. 119; Решение судебной камеры по делу Багилишема от 7 июня 2001 г., пар 30.</w:t>
      </w:r>
    </w:p>
  </w:footnote>
  <w:footnote w:id="3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Блашкича от 3 марта 2000 г., пар. 279.</w:t>
      </w:r>
    </w:p>
  </w:footnote>
  <w:footnote w:id="36">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Решение судебной камеры МТБЮ по делу Крстича от 2 августа 2001 г., пар. 601. Решение судебной камеры МТБЮ по делу Блашкича от 3 марта 2000 г., пар. 280.</w:t>
      </w:r>
    </w:p>
  </w:footnote>
  <w:footnote w:id="37">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 xml:space="preserve">МТБЮ. Решение судебной камеры по делу Орича от 30 июля 2006 г., пар. 273-279. </w:t>
      </w:r>
      <w:r w:rsidRPr="007227B7">
        <w:rPr>
          <w:rStyle w:val="apple-converted-space"/>
          <w:sz w:val="23"/>
          <w:szCs w:val="23"/>
          <w:shd w:val="clear" w:color="auto" w:fill="FFFFFF"/>
        </w:rPr>
        <w:t> </w:t>
      </w:r>
      <w:r w:rsidRPr="007227B7">
        <w:rPr>
          <w:sz w:val="23"/>
          <w:szCs w:val="23"/>
          <w:shd w:val="clear" w:color="auto" w:fill="FFFFFF"/>
        </w:rPr>
        <w:t>Это, во-первых, означает, что относительно своего собственного поведения подстрекатель должен знать о его эффекте влияния на основного преступника, направленном на совершение преступления. В то же время подстрекатель, даже если не стремится и не желает, должен по крайней мере осознавать, что преступление будет совершено. Во-вторых, в отношении основного преступника, подстрекатель должен знать и соглашаться на намеренное завершение основного преступления. В-третьих, волевой элемент намерения, в условиях, когда подстрекатель осведомлен о более чем вероятном совершении преступления, которое будет следовать из его поведения, может быть охарактеризован, как принятие его совершения. Хотя не требуется, чтобы подстрекатель точно предвидел, кем и при каких обстоятельствах будет совершено основное преступление, и что это исключило бы косвенное побуждение, подстрекатель по крайней мере, должен знать основные и существенные элементы преступления, которое будет совершено.</w:t>
      </w:r>
    </w:p>
  </w:footnote>
  <w:footnote w:id="38">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Орича от 30 июля 2006 г., пар. 271, также см. пар. 274.</w:t>
      </w:r>
    </w:p>
  </w:footnote>
  <w:footnote w:id="39">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Орича от 30 июля 2006 г., пар. 273. МТР. Решение судебной камеры по делу Рутаганда от 6 декабря 1999 г., пар. 41.</w:t>
      </w:r>
    </w:p>
  </w:footnote>
  <w:footnote w:id="4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апелляционной камеры по делу Тадича от 15 июля 1999 г., пар. 198; по Решение судебной камеры по делу Кордича и Черкеза от 26 февраля 2001 г., пар. 387. Решение судебной камеры по делу Блашкича от 3 марта 2000 г., пар. 280.</w:t>
      </w:r>
    </w:p>
  </w:footnote>
  <w:footnote w:id="41">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Алексовского от 24 марта 2000 г., пар. 65. Также см. МТБЮ. Решение судебной камеры по делу Блашкича от 3 марта 2000 г., пар. 284.</w:t>
      </w:r>
    </w:p>
  </w:footnote>
  <w:footnote w:id="42">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rStyle w:val="apple-converted-space"/>
          <w:sz w:val="23"/>
          <w:szCs w:val="23"/>
          <w:shd w:val="clear" w:color="auto" w:fill="FFFFFF"/>
        </w:rPr>
        <w:t> </w:t>
      </w:r>
      <w:r w:rsidR="0034270E" w:rsidRPr="007227B7">
        <w:rPr>
          <w:sz w:val="23"/>
          <w:szCs w:val="23"/>
          <w:shd w:val="clear" w:color="auto" w:fill="FFFFFF"/>
        </w:rPr>
        <w:t xml:space="preserve">См.: </w:t>
      </w:r>
      <w:r w:rsidRPr="007227B7">
        <w:rPr>
          <w:sz w:val="23"/>
          <w:szCs w:val="23"/>
          <w:shd w:val="clear" w:color="auto" w:fill="FFFFFF"/>
        </w:rPr>
        <w:t>МТР. Решение апелляционной камеры по делу Акаезу от 1 июня 2001 г., пар. 474-483. МТБЮ. Решение судебной камеры по делу Орича от 30 июля 2006 г., пар. 273.</w:t>
      </w:r>
    </w:p>
  </w:footnote>
  <w:footnote w:id="4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Орича от 30 июля 2006 г., пар. 272.</w:t>
      </w:r>
    </w:p>
  </w:footnote>
  <w:footnote w:id="4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sz w:val="23"/>
          <w:szCs w:val="23"/>
          <w:shd w:val="clear" w:color="auto" w:fill="FFFFFF"/>
        </w:rPr>
        <w:t>aiding соответствует понятию «физическое пособничество», принятому в армянском уголовном праве.</w:t>
      </w:r>
      <w:r w:rsidRPr="007227B7">
        <w:rPr>
          <w:rStyle w:val="apple-converted-space"/>
          <w:sz w:val="23"/>
          <w:szCs w:val="23"/>
          <w:shd w:val="clear" w:color="auto" w:fill="FFFFFF"/>
        </w:rPr>
        <w:t> </w:t>
      </w:r>
    </w:p>
  </w:footnote>
  <w:footnote w:id="4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sz w:val="23"/>
          <w:szCs w:val="23"/>
          <w:shd w:val="clear" w:color="auto" w:fill="FFFFFF"/>
        </w:rPr>
        <w:t>abetting соответствует понятию «интеллектуального пособничества», принятому в армянском уголовном праве, которое состоит в содействии совершению преступления советами, указаниями, а также заранее данном обещании скрыть преступника. Интеллектуальный пособник лишь укрепляет решимость совершить преступление, в то время как подстрекатель своими действиями вызывает такую решимость. «Aiding» вообще относится к некоторой форме физической помощи в совершении преступления, но «вторичного» характера, в то время как «abetting» предполагает поддержку или другое проявление морального уговаривания.</w:t>
      </w:r>
    </w:p>
  </w:footnote>
  <w:footnote w:id="46">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Фурунджия от 10 декабря 1998 г., пар. 249.</w:t>
      </w:r>
    </w:p>
  </w:footnote>
  <w:footnote w:id="47">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Квочки и др., от 2 ноября 2001 г., пар. 254. МТР. Решение судебной камеры по делу Акаезу от 2 сентября 1998 г., пар. 484. Решение судебной камеры по делу Нтакирутимана и Нтакирутимана от 21 февраля 2003 г., пар. 384.</w:t>
      </w:r>
    </w:p>
  </w:footnote>
  <w:footnote w:id="48">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Сообщение Комиссии Международного права. Сорок восьмая Сессия, 6 мая-26 июля 1996. ООН. A/51/10, p. 24.</w:t>
      </w:r>
    </w:p>
  </w:footnote>
  <w:footnote w:id="49">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Фурунджия от 10 декабря 1998 г., пар. 245. МТБЮ. Решение судебной камеры по делу Алексовского от 24 марта 2000 г., пар. 162. Решение судебной камеры по делу Васильевича от 29 ноября 2002 г., пар. 71. Решение судебной камеры по делу Васильевича от 29 ноября 2002 г., пар. 71.</w:t>
      </w:r>
    </w:p>
  </w:footnote>
  <w:footnote w:id="5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Фурунджия от 10 декабря 1998 г., пар. 246.</w:t>
      </w:r>
    </w:p>
  </w:footnote>
  <w:footnote w:id="51">
    <w:p w:rsidR="00334607" w:rsidRPr="007227B7" w:rsidRDefault="00334607" w:rsidP="007227B7">
      <w:pPr>
        <w:pStyle w:val="a4"/>
        <w:tabs>
          <w:tab w:val="left" w:pos="3261"/>
        </w:tabs>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Алексовского от 25 июня 1999 г., пар. 62.</w:t>
      </w:r>
    </w:p>
  </w:footnote>
  <w:footnote w:id="52">
    <w:p w:rsidR="00334607" w:rsidRPr="007227B7" w:rsidRDefault="00334607" w:rsidP="007227B7">
      <w:pPr>
        <w:pStyle w:val="a4"/>
        <w:tabs>
          <w:tab w:val="left" w:pos="3261"/>
        </w:tabs>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Тадича от 7 мая 1997 г., пар. 687.</w:t>
      </w:r>
    </w:p>
  </w:footnote>
  <w:footnote w:id="5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МТР. Решение судебной камеры по делу Рутаганда от 6 декабря 1999 г., пар. 43.</w:t>
      </w:r>
    </w:p>
  </w:footnote>
  <w:footnote w:id="5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Тадича от 7 мая 1997 г., пар. 692.</w:t>
      </w:r>
    </w:p>
  </w:footnote>
  <w:footnote w:id="5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апелляционной камеры по делу Васильевича от 25 февраля 2004 г., пар. 102.</w:t>
      </w:r>
    </w:p>
  </w:footnote>
  <w:footnote w:id="56">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Орича от 30 июля 2006 г., пар. 271, также см. пар. 274.</w:t>
      </w:r>
    </w:p>
  </w:footnote>
  <w:footnote w:id="57">
    <w:p w:rsidR="00334607" w:rsidRPr="007227B7" w:rsidRDefault="00334607" w:rsidP="007227B7">
      <w:pPr>
        <w:pStyle w:val="a8"/>
        <w:shd w:val="clear" w:color="auto" w:fill="FFFFFF"/>
        <w:spacing w:before="0" w:beforeAutospacing="0" w:after="0" w:afterAutospacing="0"/>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Кордича и Черкеза от 26 февраля 2001 г., пар. 371;</w:t>
      </w:r>
      <w:r w:rsidRPr="007227B7">
        <w:rPr>
          <w:sz w:val="23"/>
          <w:szCs w:val="23"/>
        </w:rPr>
        <w:t xml:space="preserve"> МТБЮ. Решение судебной камеры по делу Васильевича от 29 ноября 2002 г., пар. 70; МТБЮ. Решение судебной камеры по делу Блашкича от 3 марта 2000 г., пар. 284.</w:t>
      </w:r>
    </w:p>
  </w:footnote>
  <w:footnote w:id="58">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Крстича от 2 августа 2001г.; МТБЮ. Решение апелляционной камеры по делу Крстича от 19 апреля 2004 года.</w:t>
      </w:r>
    </w:p>
  </w:footnote>
  <w:footnote w:id="59">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МТР. Решение апелляционной камеры по делу Натакирутимана и др. от 13 декабря 2004 г., пар. 467-484.</w:t>
      </w:r>
    </w:p>
  </w:footnote>
  <w:footnote w:id="6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СССЛ. Прокурор против Чарльза Тейлора (Case №SCSL-03-01-PT). Обвинительный акт от 7 марта 2003 г.</w:t>
      </w:r>
    </w:p>
  </w:footnote>
  <w:footnote w:id="61">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sz w:val="23"/>
          <w:szCs w:val="23"/>
          <w:shd w:val="clear" w:color="auto" w:fill="FFFFFF"/>
        </w:rPr>
        <w:t>МТБЮ. Решение апелляционной камеры по делу Тадича от 15 июля 1999 г., пар. 190. Решение судебной камеры по делу Квочки и др. от 2 ноября 2001 г., пар. 255.</w:t>
      </w:r>
    </w:p>
  </w:footnote>
  <w:footnote w:id="62">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sz w:val="23"/>
          <w:szCs w:val="23"/>
          <w:shd w:val="clear" w:color="auto" w:fill="FFFFFF"/>
        </w:rPr>
        <w:t>МТБЮ.</w:t>
      </w:r>
      <w:r w:rsidR="008B3DC2" w:rsidRPr="007227B7">
        <w:rPr>
          <w:sz w:val="23"/>
          <w:szCs w:val="23"/>
          <w:shd w:val="clear" w:color="auto" w:fill="FFFFFF"/>
        </w:rPr>
        <w:t xml:space="preserve"> </w:t>
      </w:r>
      <w:r w:rsidRPr="007227B7">
        <w:rPr>
          <w:sz w:val="23"/>
          <w:szCs w:val="23"/>
          <w:shd w:val="clear" w:color="auto" w:fill="FFFFFF"/>
        </w:rPr>
        <w:t>Решение апелляционной камеры по делу Тадича от 15 июля1999г.,пар. 186.</w:t>
      </w:r>
    </w:p>
  </w:footnote>
  <w:footnote w:id="6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апелляционной камеры по делу Тадича от 15 июля 1999 г.</w:t>
      </w:r>
    </w:p>
  </w:footnote>
  <w:footnote w:id="6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764A54" w:rsidRPr="007227B7">
        <w:rPr>
          <w:sz w:val="23"/>
          <w:szCs w:val="23"/>
        </w:rPr>
        <w:t xml:space="preserve">См.: </w:t>
      </w:r>
      <w:r w:rsidRPr="007227B7">
        <w:rPr>
          <w:sz w:val="23"/>
          <w:szCs w:val="23"/>
          <w:shd w:val="clear" w:color="auto" w:fill="FFFFFF"/>
        </w:rPr>
        <w:t>МТБЮ. Решение апелляционной камеры по делу Крстича от 19 апреля 2004 года, пар.150.</w:t>
      </w:r>
    </w:p>
  </w:footnote>
  <w:footnote w:id="6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rStyle w:val="a9"/>
          <w:sz w:val="23"/>
          <w:szCs w:val="23"/>
          <w:shd w:val="clear" w:color="auto" w:fill="FFFFFF"/>
        </w:rPr>
        <w:t>Дершовиц Н.</w:t>
      </w:r>
      <w:r w:rsidRPr="007227B7">
        <w:rPr>
          <w:rStyle w:val="apple-converted-space"/>
          <w:sz w:val="23"/>
          <w:szCs w:val="23"/>
          <w:shd w:val="clear" w:color="auto" w:fill="FFFFFF"/>
        </w:rPr>
        <w:t> </w:t>
      </w:r>
      <w:r w:rsidRPr="007227B7">
        <w:rPr>
          <w:sz w:val="23"/>
          <w:szCs w:val="23"/>
          <w:shd w:val="clear" w:color="auto" w:fill="FFFFFF"/>
        </w:rPr>
        <w:t>Доктрина «совместных преступных действий» в решениях Международного трибунала по бывшей Югославии//</w:t>
      </w:r>
      <w:r w:rsidRPr="007227B7">
        <w:rPr>
          <w:rStyle w:val="a6"/>
          <w:sz w:val="23"/>
          <w:szCs w:val="23"/>
          <w:shd w:val="clear" w:color="auto" w:fill="FFFFFF"/>
        </w:rPr>
        <w:t xml:space="preserve"> </w:t>
      </w:r>
      <w:r w:rsidRPr="007227B7">
        <w:rPr>
          <w:sz w:val="23"/>
          <w:szCs w:val="23"/>
          <w:shd w:val="clear" w:color="auto" w:fill="FFFFFF"/>
        </w:rPr>
        <w:t>Международный трибунал по бывшей Югославии: Деятельность. Результаты. Эффективность. М.: «Индрик», 2012.</w:t>
      </w:r>
      <w:r w:rsidRPr="007227B7">
        <w:rPr>
          <w:rStyle w:val="apple-converted-space"/>
          <w:sz w:val="23"/>
          <w:szCs w:val="23"/>
          <w:shd w:val="clear" w:color="auto" w:fill="FFFFFF"/>
        </w:rPr>
        <w:t> С.23.</w:t>
      </w:r>
    </w:p>
  </w:footnote>
  <w:footnote w:id="66">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Хенкертс, Досвальд-Бек</w:t>
      </w:r>
      <w:r w:rsidR="0034270E" w:rsidRPr="007227B7">
        <w:rPr>
          <w:sz w:val="23"/>
          <w:szCs w:val="23"/>
          <w:shd w:val="clear" w:color="auto" w:fill="FFFFFF"/>
        </w:rPr>
        <w:t>.</w:t>
      </w:r>
      <w:r w:rsidRPr="007227B7">
        <w:rPr>
          <w:sz w:val="23"/>
          <w:szCs w:val="23"/>
          <w:shd w:val="clear" w:color="auto" w:fill="FFFFFF"/>
        </w:rPr>
        <w:t xml:space="preserve"> </w:t>
      </w:r>
      <w:r w:rsidR="0034270E" w:rsidRPr="007227B7">
        <w:rPr>
          <w:sz w:val="23"/>
          <w:szCs w:val="23"/>
          <w:shd w:val="clear" w:color="auto" w:fill="FFFFFF"/>
        </w:rPr>
        <w:t>Указ.соч</w:t>
      </w:r>
      <w:r w:rsidRPr="007227B7">
        <w:rPr>
          <w:sz w:val="23"/>
          <w:szCs w:val="23"/>
          <w:shd w:val="clear" w:color="auto" w:fill="FFFFFF"/>
        </w:rPr>
        <w:t>. С. 716.</w:t>
      </w:r>
    </w:p>
  </w:footnote>
  <w:footnote w:id="67">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Там же. С. 715.</w:t>
      </w:r>
    </w:p>
  </w:footnote>
  <w:footnote w:id="68">
    <w:p w:rsidR="00334607" w:rsidRPr="007227B7" w:rsidRDefault="00334607" w:rsidP="007227B7">
      <w:pPr>
        <w:pStyle w:val="a3"/>
        <w:spacing w:after="0" w:line="240" w:lineRule="auto"/>
        <w:ind w:left="0"/>
        <w:jc w:val="both"/>
        <w:rPr>
          <w:rFonts w:ascii="Times New Roman" w:hAnsi="Times New Roman"/>
          <w:sz w:val="23"/>
          <w:szCs w:val="23"/>
          <w:lang w:val="ru-RU"/>
        </w:rPr>
      </w:pPr>
      <w:r w:rsidRPr="007227B7">
        <w:rPr>
          <w:rStyle w:val="a6"/>
          <w:rFonts w:ascii="Times New Roman" w:hAnsi="Times New Roman"/>
          <w:sz w:val="23"/>
          <w:szCs w:val="23"/>
        </w:rPr>
        <w:footnoteRef/>
      </w:r>
      <w:r w:rsidRPr="007227B7">
        <w:rPr>
          <w:rFonts w:ascii="Times New Roman" w:hAnsi="Times New Roman"/>
          <w:sz w:val="23"/>
          <w:szCs w:val="23"/>
          <w:lang w:val="ru-RU"/>
        </w:rPr>
        <w:t xml:space="preserve"> См.: например, </w:t>
      </w:r>
      <w:r w:rsidRPr="007227B7">
        <w:rPr>
          <w:rFonts w:ascii="Times New Roman" w:hAnsi="Times New Roman"/>
          <w:sz w:val="23"/>
          <w:szCs w:val="23"/>
          <w:shd w:val="clear" w:color="auto" w:fill="FFFFFF"/>
          <w:lang w:val="ru-RU"/>
        </w:rPr>
        <w:t>статья 7 (3) Устава МТБЮ, статья 6 (3) Устава МТР, статья 6 (3) Устава Специального суда для Сьерра-Леоне, Секция 16 Постановления Временной администрации ООН в Восточном Тиморе № 2000/15, статья  29 Закона об учреждении Чрезвычайных Палат в Судах Камбоджи для рассмотрения преступлений, совершенных в период существования Демократической Кампучии</w:t>
      </w:r>
      <w:r w:rsidRPr="007227B7">
        <w:rPr>
          <w:rStyle w:val="apple-converted-space"/>
          <w:rFonts w:ascii="Times New Roman" w:hAnsi="Times New Roman"/>
          <w:sz w:val="23"/>
          <w:szCs w:val="23"/>
          <w:shd w:val="clear" w:color="auto" w:fill="FFFFFF"/>
          <w:lang w:val="ru-RU"/>
        </w:rPr>
        <w:t>.</w:t>
      </w:r>
    </w:p>
  </w:footnote>
  <w:footnote w:id="69">
    <w:p w:rsidR="00334607" w:rsidRPr="007227B7" w:rsidRDefault="00334607" w:rsidP="007227B7">
      <w:pPr>
        <w:pStyle w:val="a8"/>
        <w:shd w:val="clear" w:color="auto" w:fill="FFFFFF"/>
        <w:spacing w:before="0" w:beforeAutospacing="0" w:after="0" w:afterAutospacing="0"/>
        <w:contextualSpacing/>
        <w:jc w:val="both"/>
        <w:rPr>
          <w:sz w:val="23"/>
          <w:szCs w:val="23"/>
        </w:rPr>
      </w:pPr>
      <w:r w:rsidRPr="007227B7">
        <w:rPr>
          <w:rStyle w:val="a6"/>
          <w:sz w:val="23"/>
          <w:szCs w:val="23"/>
        </w:rPr>
        <w:footnoteRef/>
      </w:r>
      <w:r w:rsidRPr="007227B7">
        <w:rPr>
          <w:sz w:val="23"/>
          <w:szCs w:val="23"/>
        </w:rPr>
        <w:t xml:space="preserve"> </w:t>
      </w:r>
      <w:r w:rsidRPr="007227B7">
        <w:rPr>
          <w:rStyle w:val="apple-converted-space"/>
          <w:sz w:val="23"/>
          <w:szCs w:val="23"/>
        </w:rPr>
        <w:t> </w:t>
      </w:r>
      <w:r w:rsidR="0034270E" w:rsidRPr="007227B7">
        <w:rPr>
          <w:sz w:val="23"/>
          <w:szCs w:val="23"/>
          <w:shd w:val="clear" w:color="auto" w:fill="FFFFFF"/>
        </w:rPr>
        <w:t xml:space="preserve">См.: </w:t>
      </w:r>
      <w:r w:rsidRPr="007227B7">
        <w:rPr>
          <w:sz w:val="23"/>
          <w:szCs w:val="23"/>
        </w:rPr>
        <w:t>статья 28 (1) Римского Статута Международного Уголовного суда «Ответственность командиров и других начальников» формулирует эту норму следующим образом: «В дополнение к другим основаниям уголовной ответственности по настоящему Статуту за преступления, подпадающие под юрисдикцию Суда: a) Военный командир или лицо, эффективно действующее в качестве военного командира, подлежит уголовной ответственности за преступления, подпадающие под юрисдикцию Суда, совершенные силами, находящимися под его эффективным командованием и контролем либо, в зависимости от обстоятельств, под его эффективной властью и контролем, в результате неосуществления им контроля надлежащим образом над такими силами, когда:</w:t>
      </w:r>
    </w:p>
    <w:p w:rsidR="00334607" w:rsidRPr="007227B7" w:rsidRDefault="00334607" w:rsidP="007227B7">
      <w:pPr>
        <w:pStyle w:val="a8"/>
        <w:shd w:val="clear" w:color="auto" w:fill="FFFFFF"/>
        <w:spacing w:before="0" w:beforeAutospacing="0" w:after="0" w:afterAutospacing="0"/>
        <w:contextualSpacing/>
        <w:jc w:val="both"/>
        <w:rPr>
          <w:sz w:val="23"/>
          <w:szCs w:val="23"/>
        </w:rPr>
      </w:pPr>
      <w:r w:rsidRPr="007227B7">
        <w:rPr>
          <w:sz w:val="23"/>
          <w:szCs w:val="23"/>
        </w:rPr>
        <w:t>i) такой военный командир или такое лицо либо знало, либо, в сложившихся на тот момент обстоятельствах, должно было знать, что эти силы совершали или намеревались совершить такие преступления; и</w:t>
      </w:r>
    </w:p>
    <w:p w:rsidR="00334607" w:rsidRPr="007227B7" w:rsidRDefault="00334607" w:rsidP="007227B7">
      <w:pPr>
        <w:pStyle w:val="a8"/>
        <w:shd w:val="clear" w:color="auto" w:fill="FFFFFF"/>
        <w:spacing w:before="0" w:beforeAutospacing="0" w:after="0" w:afterAutospacing="0"/>
        <w:contextualSpacing/>
        <w:jc w:val="both"/>
        <w:rPr>
          <w:sz w:val="23"/>
          <w:szCs w:val="23"/>
        </w:rPr>
      </w:pPr>
      <w:r w:rsidRPr="007227B7">
        <w:rPr>
          <w:sz w:val="23"/>
          <w:szCs w:val="23"/>
        </w:rPr>
        <w:t>ii) такой военный командир или такое лицо не приняло всех необходимых и разумных мер в рамках его полномочий для предотвращения или пресечения их совершения либо для передачи данного вопроса в компетентные органы для расследования и уголовного преследования, b) Применительно к отношениям начальника и подчиненного, не описанным в пункте (a), начальник подлежит уголовной ответственности за преступления, подпадающие под юрисдикцию Суда, совершенные подчиненными, находящимися под его эффективной властью и контролем, в результате неосуществления им контроля надлежащим образом над такими подчиненными, когда: i) начальник либо знал, либо сознательно проигнорировал информацию, которая явно указывала на то, что подчиненные совершали или намеревались совершить такие преступления; ii) преступления затрагивали деятельность, подпадающую под эффективную ответственность и контроль начальника; и iii) начальник не принял всех необходимых и разумных мер в рамках его полномочий для предотвращения или пресечения их совершения либо для передачи данного вопроса в компетентные органы для расследования и уголовного преследования».</w:t>
      </w:r>
    </w:p>
  </w:footnote>
  <w:footnote w:id="7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Кордича и Черкеза от 26 февраля 2001 г., пар.401; Решение судебной камеры по делу Блашкича от 3 марта 2000 г., пар. 294; Решение судебной камеры по делу Делалича и др. от 16 ноября 1998 г., пар. 346; Решение судебной камеры по делу Стакича от 31 июля 2003 г. Решение судебной камеры по делу Благоевича от 17 января 2005 г., пар. 790. МТР. Решение судебной камеры по делу Багилишема от 7 июня 2001 г., пар. 38.</w:t>
      </w:r>
    </w:p>
  </w:footnote>
  <w:footnote w:id="71">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 xml:space="preserve">МТБЮ. Решение судебной камеры по делу Кордича и Черкеза от 26 февраля 2001 г., пар 427. ICTY/Kordic and Cerkez/trialc/26 February 2001/para.427.Под термином «знал» понимается осознание того, что соответствующие преступления были совершены или должны были быть совершены. </w:t>
      </w:r>
    </w:p>
  </w:footnote>
  <w:footnote w:id="72">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Делалича и др., пар. 386; Решение судебной камеры по делу Налетича и Мартиновича от 31 марта 2003 г., пар. 70-71; Решение судебной камеры по делу Благоевича от 17 января 2005 г., пар. 792.</w:t>
      </w:r>
    </w:p>
  </w:footnote>
  <w:footnote w:id="7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Кордича и Черкеза от 26 февраля 2001 г., пар.401; Решение судебной камеры по делу Блашкича от 3 марта 2000 г., пар. 294; Решение судебной камеры по делу Делалича и др. от 16 ноября 1998 г., пар. 346; Решение судебной камеры по делу Стакича от 31 июля 2003 г. Решение судебной камеры по делу Благоевича от 17 января 2005 г., пар. 790. МТР. Решение судебной камеры по делу Багилишема от 7 июня 2001 г., пар. 38.</w:t>
      </w:r>
    </w:p>
  </w:footnote>
  <w:footnote w:id="7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апелляционной камеры по делу Делалича и др. от 20 февраля 2001 г., пар. 197.</w:t>
      </w:r>
    </w:p>
  </w:footnote>
  <w:footnote w:id="7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апелляционной камеры по делу Блашкича от 29 июля 2004 г., пар. 69. Решение судебной камеры по делу Хаджихасановича и др.от 15 марта 2006 г., пар. 82.; МТБЮ. Решение судебной камеры по делу Делалича и др. от 16 ноября 1998 г., пар. 378. Решение апелляционной камеры по делу Делалича и др. от 20 февраля 2001 г., пар. 252, 266, 302-303.</w:t>
      </w:r>
    </w:p>
  </w:footnote>
  <w:footnote w:id="76">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34270E"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Кордича и Черкеза от 26 февраля 2001 г., пар. 418.</w:t>
      </w:r>
    </w:p>
  </w:footnote>
  <w:footnote w:id="77">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Кордича и Черкеза от 26 февраля 2001 г., пар. 421. Решение судебной камеры по делу Стругара от 31 января 2005 г., пар. 394-396, 406, 408.</w:t>
      </w:r>
    </w:p>
  </w:footnote>
  <w:footnote w:id="78">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Стругара от 31 января 2005 г., пар. 394.</w:t>
      </w:r>
    </w:p>
  </w:footnote>
  <w:footnote w:id="79">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Делалича и др. от 16 ноября 1998 г., пар. 767. Решение судебной камеры по делу Стругара от 31 января 2005 г., пар. 406, 408.</w:t>
      </w:r>
    </w:p>
  </w:footnote>
  <w:footnote w:id="80">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См.:</w:t>
      </w:r>
      <w:r w:rsidRPr="007227B7">
        <w:rPr>
          <w:rStyle w:val="apple-converted-space"/>
          <w:sz w:val="23"/>
          <w:szCs w:val="23"/>
          <w:shd w:val="clear" w:color="auto" w:fill="FFFFFF"/>
        </w:rPr>
        <w:t> </w:t>
      </w:r>
      <w:r w:rsidRPr="007227B7">
        <w:rPr>
          <w:sz w:val="23"/>
          <w:szCs w:val="23"/>
          <w:shd w:val="clear" w:color="auto" w:fill="FFFFFF"/>
        </w:rPr>
        <w:t>МТБЮ. Решение судебной камеры по делу Делалича и др. от 16 ноября 1998 г., пар. 767. Решение судебной камеры по делу Стругара от 31 января 2005 г., пар. 404, 411, 413.</w:t>
      </w:r>
    </w:p>
  </w:footnote>
  <w:footnote w:id="81">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Стругара от 31 января 2005 г., пар. 398.</w:t>
      </w:r>
    </w:p>
  </w:footnote>
  <w:footnote w:id="82">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МТР. Решение судебной камеры по делу Кайишема и Рузиндана от 21 мая 1999 г., пар. 229-231, со ссылкой на пар. 378 решения судебной камеры по делу Делалича и др. от 16 ноября 1998 г.</w:t>
      </w:r>
    </w:p>
  </w:footnote>
  <w:footnote w:id="83">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Pr="007227B7">
        <w:rPr>
          <w:rStyle w:val="apple-converted-space"/>
          <w:sz w:val="23"/>
          <w:szCs w:val="23"/>
          <w:shd w:val="clear" w:color="auto" w:fill="FFFFFF"/>
          <w:lang w:val="en-US"/>
        </w:rPr>
        <w:t> </w:t>
      </w:r>
      <w:r w:rsidRPr="007227B7">
        <w:rPr>
          <w:sz w:val="23"/>
          <w:szCs w:val="23"/>
          <w:shd w:val="clear" w:color="auto" w:fill="FFFFFF"/>
        </w:rPr>
        <w:t>С</w:t>
      </w:r>
      <w:r w:rsidRPr="007227B7">
        <w:rPr>
          <w:sz w:val="23"/>
          <w:szCs w:val="23"/>
        </w:rPr>
        <w:t xml:space="preserve">м.: </w:t>
      </w:r>
      <w:r w:rsidRPr="007227B7">
        <w:rPr>
          <w:i/>
          <w:sz w:val="23"/>
          <w:szCs w:val="23"/>
        </w:rPr>
        <w:t>Cassese А.</w:t>
      </w:r>
      <w:r w:rsidRPr="007227B7">
        <w:rPr>
          <w:sz w:val="23"/>
          <w:szCs w:val="23"/>
        </w:rPr>
        <w:t xml:space="preserve"> </w:t>
      </w:r>
      <w:r w:rsidRPr="007227B7">
        <w:rPr>
          <w:rStyle w:val="58"/>
          <w:sz w:val="23"/>
          <w:szCs w:val="23"/>
        </w:rPr>
        <w:t>Международное уголовное право,</w:t>
      </w:r>
      <w:r w:rsidRPr="007227B7">
        <w:rPr>
          <w:sz w:val="23"/>
          <w:szCs w:val="23"/>
        </w:rPr>
        <w:t xml:space="preserve"> 2003.</w:t>
      </w:r>
      <w:r w:rsidRPr="007227B7">
        <w:rPr>
          <w:sz w:val="23"/>
          <w:szCs w:val="23"/>
          <w:shd w:val="clear" w:color="auto" w:fill="FFFFFF"/>
        </w:rPr>
        <w:t xml:space="preserve"> </w:t>
      </w:r>
      <w:r w:rsidRPr="007227B7">
        <w:rPr>
          <w:sz w:val="23"/>
          <w:szCs w:val="23"/>
          <w:shd w:val="clear" w:color="auto" w:fill="FFFFFF"/>
          <w:lang w:val="en-US"/>
        </w:rPr>
        <w:t>p</w:t>
      </w:r>
      <w:r w:rsidRPr="007227B7">
        <w:rPr>
          <w:sz w:val="23"/>
          <w:szCs w:val="23"/>
          <w:shd w:val="clear" w:color="auto" w:fill="FFFFFF"/>
        </w:rPr>
        <w:t>. 172.</w:t>
      </w:r>
    </w:p>
  </w:footnote>
  <w:footnote w:id="84">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МТБЮ. Дело Крноелаца. Предварительное решение судебной камеры по форме обвинительного акта от 24 февраля 1999 г., пар. 46. Решение апелляционной камеры по делу Блашкича от 29 июля 2004 г., пар. 217. Решение судебной камеры по делу Хаджихасановича и др. от 15 марта 2006 г., пар. 90.</w:t>
      </w:r>
    </w:p>
  </w:footnote>
  <w:footnote w:id="85">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Крноелаца от 15 марта 2002 г., пар. 93, Решение судебной камеры по делу Блашкича от 3 марта 2000 г., пар. 303.</w:t>
      </w:r>
    </w:p>
  </w:footnote>
  <w:footnote w:id="86">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Проект Кодекса преступлений против мира и безопасности человечества 1996 г., ст. 6, комментарий, п. 4.</w:t>
      </w:r>
    </w:p>
  </w:footnote>
  <w:footnote w:id="87">
    <w:p w:rsidR="00334607" w:rsidRPr="007227B7" w:rsidRDefault="00334607" w:rsidP="007227B7">
      <w:pPr>
        <w:pStyle w:val="a4"/>
        <w:contextualSpacing/>
        <w:jc w:val="both"/>
        <w:rPr>
          <w:sz w:val="23"/>
          <w:szCs w:val="23"/>
        </w:rPr>
      </w:pPr>
      <w:r w:rsidRPr="007227B7">
        <w:rPr>
          <w:rStyle w:val="a6"/>
          <w:sz w:val="23"/>
          <w:szCs w:val="23"/>
        </w:rPr>
        <w:footnoteRef/>
      </w:r>
      <w:r w:rsidRPr="007227B7">
        <w:rPr>
          <w:sz w:val="23"/>
          <w:szCs w:val="23"/>
        </w:rPr>
        <w:t xml:space="preserve"> </w:t>
      </w:r>
      <w:r w:rsidR="00FE3BD4" w:rsidRPr="007227B7">
        <w:rPr>
          <w:sz w:val="23"/>
          <w:szCs w:val="23"/>
          <w:shd w:val="clear" w:color="auto" w:fill="FFFFFF"/>
        </w:rPr>
        <w:t xml:space="preserve">См.: </w:t>
      </w:r>
      <w:r w:rsidRPr="007227B7">
        <w:rPr>
          <w:sz w:val="23"/>
          <w:szCs w:val="23"/>
          <w:shd w:val="clear" w:color="auto" w:fill="FFFFFF"/>
        </w:rPr>
        <w:t>МТБЮ. Решение судебной камеры по делу Стругара от 31 января 2005 г.; МТБЮ. Решение судебной камеры по делу Хаджихасановича и др. от 15 марта 2006 г.</w:t>
      </w:r>
    </w:p>
  </w:footnote>
  <w:footnote w:id="88">
    <w:p w:rsidR="00334607" w:rsidRPr="007227B7" w:rsidRDefault="00334607" w:rsidP="007227B7">
      <w:pPr>
        <w:spacing w:after="0" w:line="240" w:lineRule="auto"/>
        <w:contextualSpacing/>
        <w:jc w:val="both"/>
        <w:rPr>
          <w:rFonts w:ascii="Times New Roman" w:hAnsi="Times New Roman" w:cs="Times New Roman"/>
          <w:sz w:val="23"/>
          <w:szCs w:val="23"/>
        </w:rPr>
      </w:pPr>
      <w:r w:rsidRPr="007227B7">
        <w:rPr>
          <w:rStyle w:val="a6"/>
          <w:rFonts w:ascii="Times New Roman" w:hAnsi="Times New Roman"/>
          <w:sz w:val="23"/>
          <w:szCs w:val="23"/>
        </w:rPr>
        <w:footnoteRef/>
      </w:r>
      <w:r w:rsidRPr="007227B7">
        <w:rPr>
          <w:rFonts w:ascii="Times New Roman" w:hAnsi="Times New Roman" w:cs="Times New Roman"/>
          <w:sz w:val="23"/>
          <w:szCs w:val="23"/>
        </w:rPr>
        <w:t xml:space="preserve">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Организованную группу отличают от группы лиц по предварительному сговору признаки устойчивости и организованности.</w:t>
      </w:r>
    </w:p>
  </w:footnote>
  <w:footnote w:id="89">
    <w:p w:rsidR="00764A54" w:rsidRPr="007227B7" w:rsidRDefault="00764A54" w:rsidP="007227B7">
      <w:pPr>
        <w:pStyle w:val="a4"/>
        <w:contextualSpacing/>
        <w:jc w:val="both"/>
        <w:rPr>
          <w:sz w:val="23"/>
          <w:szCs w:val="23"/>
        </w:rPr>
      </w:pPr>
      <w:r w:rsidRPr="007227B7">
        <w:rPr>
          <w:rStyle w:val="a6"/>
          <w:sz w:val="23"/>
          <w:szCs w:val="23"/>
        </w:rPr>
        <w:footnoteRef/>
      </w:r>
      <w:r w:rsidRPr="007227B7">
        <w:rPr>
          <w:sz w:val="23"/>
          <w:szCs w:val="23"/>
        </w:rPr>
        <w:t xml:space="preserve"> См.: </w:t>
      </w:r>
      <w:r w:rsidRPr="007227B7">
        <w:rPr>
          <w:sz w:val="23"/>
          <w:szCs w:val="23"/>
          <w:lang w:val="en-US"/>
        </w:rPr>
        <w:t>URL</w:t>
      </w:r>
      <w:r w:rsidRPr="007227B7">
        <w:rPr>
          <w:sz w:val="23"/>
          <w:szCs w:val="23"/>
        </w:rPr>
        <w:t>.http://sledcom.ru/cases/item/1168/ (дата обращения 04.02.2017г.)</w:t>
      </w:r>
    </w:p>
  </w:footnote>
  <w:footnote w:id="90">
    <w:p w:rsidR="000D75B2" w:rsidRPr="007227B7" w:rsidRDefault="000D75B2" w:rsidP="007227B7">
      <w:pPr>
        <w:pStyle w:val="a4"/>
        <w:contextualSpacing/>
        <w:jc w:val="both"/>
        <w:rPr>
          <w:sz w:val="23"/>
          <w:szCs w:val="23"/>
        </w:rPr>
      </w:pPr>
      <w:r w:rsidRPr="007227B7">
        <w:rPr>
          <w:rStyle w:val="a6"/>
          <w:sz w:val="23"/>
          <w:szCs w:val="23"/>
        </w:rPr>
        <w:footnoteRef/>
      </w:r>
      <w:r w:rsidRPr="007227B7">
        <w:rPr>
          <w:sz w:val="23"/>
          <w:szCs w:val="23"/>
        </w:rPr>
        <w:t xml:space="preserve"> Договорным правом охватываются только серьезные нарушения, обычном правом охватываются все нарушения законов и обычаев войны, являющиеся военными преступлениями.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3441"/>
    <w:multiLevelType w:val="hybridMultilevel"/>
    <w:tmpl w:val="DE04FF22"/>
    <w:lvl w:ilvl="0" w:tplc="B01A528A">
      <w:start w:val="10"/>
      <w:numFmt w:val="bullet"/>
      <w:lvlText w:val="-"/>
      <w:lvlJc w:val="left"/>
      <w:pPr>
        <w:ind w:left="1065" w:hanging="360"/>
      </w:pPr>
      <w:rPr>
        <w:rFonts w:ascii="Sylfaen" w:eastAsiaTheme="minorHAnsi" w:hAnsi="Sylfaen"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607"/>
    <w:rsid w:val="00046FA1"/>
    <w:rsid w:val="0009207E"/>
    <w:rsid w:val="000D75B2"/>
    <w:rsid w:val="000F2A84"/>
    <w:rsid w:val="000F34AB"/>
    <w:rsid w:val="001366DE"/>
    <w:rsid w:val="001B20F0"/>
    <w:rsid w:val="001D5427"/>
    <w:rsid w:val="002020B8"/>
    <w:rsid w:val="002910AC"/>
    <w:rsid w:val="00292715"/>
    <w:rsid w:val="00334607"/>
    <w:rsid w:val="0034270E"/>
    <w:rsid w:val="003903B4"/>
    <w:rsid w:val="00395E2F"/>
    <w:rsid w:val="0045130E"/>
    <w:rsid w:val="00453A80"/>
    <w:rsid w:val="004A1B5B"/>
    <w:rsid w:val="004C41D7"/>
    <w:rsid w:val="004E30AA"/>
    <w:rsid w:val="00520F1F"/>
    <w:rsid w:val="00557BDB"/>
    <w:rsid w:val="005B4734"/>
    <w:rsid w:val="005D3501"/>
    <w:rsid w:val="00600F2E"/>
    <w:rsid w:val="00651C48"/>
    <w:rsid w:val="00674FBC"/>
    <w:rsid w:val="006B3A32"/>
    <w:rsid w:val="006C51C5"/>
    <w:rsid w:val="006C7940"/>
    <w:rsid w:val="00714DC1"/>
    <w:rsid w:val="007227B7"/>
    <w:rsid w:val="00725D0D"/>
    <w:rsid w:val="00730E41"/>
    <w:rsid w:val="00764A54"/>
    <w:rsid w:val="0077405A"/>
    <w:rsid w:val="007919B9"/>
    <w:rsid w:val="007F4DFF"/>
    <w:rsid w:val="008B3DC2"/>
    <w:rsid w:val="008F672D"/>
    <w:rsid w:val="00944798"/>
    <w:rsid w:val="009A25D4"/>
    <w:rsid w:val="00AF6F98"/>
    <w:rsid w:val="00B126D6"/>
    <w:rsid w:val="00B369F3"/>
    <w:rsid w:val="00B4759F"/>
    <w:rsid w:val="00B6548E"/>
    <w:rsid w:val="00B661E3"/>
    <w:rsid w:val="00BE6745"/>
    <w:rsid w:val="00C07020"/>
    <w:rsid w:val="00C146B8"/>
    <w:rsid w:val="00C24907"/>
    <w:rsid w:val="00C72EAD"/>
    <w:rsid w:val="00C74373"/>
    <w:rsid w:val="00C93064"/>
    <w:rsid w:val="00D01ACB"/>
    <w:rsid w:val="00D12395"/>
    <w:rsid w:val="00D136B5"/>
    <w:rsid w:val="00D204DE"/>
    <w:rsid w:val="00D267A9"/>
    <w:rsid w:val="00E85C0A"/>
    <w:rsid w:val="00ED70DD"/>
    <w:rsid w:val="00F10BE5"/>
    <w:rsid w:val="00F17AB2"/>
    <w:rsid w:val="00F769E6"/>
    <w:rsid w:val="00FE3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607"/>
    <w:pPr>
      <w:ind w:left="720"/>
      <w:contextualSpacing/>
    </w:pPr>
    <w:rPr>
      <w:rFonts w:ascii="Calibri" w:eastAsia="Times New Roman" w:hAnsi="Calibri" w:cs="Times New Roman"/>
      <w:lang w:val="en-US" w:eastAsia="en-US"/>
    </w:rPr>
  </w:style>
  <w:style w:type="paragraph" w:styleId="a4">
    <w:name w:val="footnote text"/>
    <w:aliases w:val="Знак,Знак Знак, Знак,Текст сноски Знак1 Знак1,Текст сноски Знак Знак Знак2,Текст сноски Знак Знак Знак Знак1,Текст сноски Знак1 Знак1 Знак Знак1,Текст сноски Знак Знак1 Знак Знак Знак1,Текст сноски Знак1 Знак Знак Знак Знак Знак1,Зн"/>
    <w:basedOn w:val="a"/>
    <w:link w:val="a5"/>
    <w:rsid w:val="00334607"/>
    <w:pPr>
      <w:widowControl w:val="0"/>
      <w:spacing w:after="0" w:line="240" w:lineRule="auto"/>
    </w:pPr>
    <w:rPr>
      <w:rFonts w:ascii="Times New Roman" w:eastAsia="Times New Roman" w:hAnsi="Times New Roman" w:cs="Times New Roman"/>
      <w:sz w:val="28"/>
      <w:szCs w:val="20"/>
    </w:rPr>
  </w:style>
  <w:style w:type="character" w:customStyle="1" w:styleId="a5">
    <w:name w:val="Текст сноски Знак"/>
    <w:aliases w:val="Знак Знак1,Знак Знак Знак, Знак Знак,Текст сноски Знак1 Знак1 Знак,Текст сноски Знак Знак Знак2 Знак,Текст сноски Знак Знак Знак Знак1 Знак,Текст сноски Знак1 Знак1 Знак Знак1 Знак,Текст сноски Знак Знак1 Знак Знак Знак1 Знак,Зн Знак"/>
    <w:basedOn w:val="a0"/>
    <w:link w:val="a4"/>
    <w:rsid w:val="00334607"/>
    <w:rPr>
      <w:rFonts w:ascii="Times New Roman" w:eastAsia="Times New Roman" w:hAnsi="Times New Roman" w:cs="Times New Roman"/>
      <w:sz w:val="28"/>
      <w:szCs w:val="20"/>
      <w:lang w:eastAsia="ru-RU"/>
    </w:rPr>
  </w:style>
  <w:style w:type="character" w:styleId="a6">
    <w:name w:val="footnote reference"/>
    <w:aliases w:val="Знак сноски 1,Знак сноски-FN,Ciae niinee-FN,Ciae niinee 1,Referencia nota al pie,fr,Used by Word for Help footnote symbols,FZ"/>
    <w:basedOn w:val="a0"/>
    <w:rsid w:val="00334607"/>
    <w:rPr>
      <w:rFonts w:cs="Times New Roman"/>
      <w:sz w:val="20"/>
      <w:vertAlign w:val="superscript"/>
    </w:rPr>
  </w:style>
  <w:style w:type="character" w:styleId="a7">
    <w:name w:val="Hyperlink"/>
    <w:basedOn w:val="a0"/>
    <w:uiPriority w:val="99"/>
    <w:unhideWhenUsed/>
    <w:rsid w:val="00334607"/>
    <w:rPr>
      <w:color w:val="0000FF"/>
      <w:u w:val="single"/>
    </w:rPr>
  </w:style>
  <w:style w:type="paragraph" w:styleId="a8">
    <w:name w:val="Normal (Web)"/>
    <w:basedOn w:val="a"/>
    <w:uiPriority w:val="99"/>
    <w:rsid w:val="0033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4607"/>
  </w:style>
  <w:style w:type="character" w:styleId="a9">
    <w:name w:val="Emphasis"/>
    <w:basedOn w:val="a0"/>
    <w:uiPriority w:val="20"/>
    <w:qFormat/>
    <w:rsid w:val="00334607"/>
    <w:rPr>
      <w:i/>
      <w:iCs/>
    </w:rPr>
  </w:style>
  <w:style w:type="character" w:customStyle="1" w:styleId="58">
    <w:name w:val="Основной текст58"/>
    <w:basedOn w:val="a0"/>
    <w:rsid w:val="00334607"/>
    <w:rPr>
      <w:lang w:bidi="ar-SA"/>
    </w:rPr>
  </w:style>
  <w:style w:type="character" w:styleId="aa">
    <w:name w:val="Strong"/>
    <w:basedOn w:val="a0"/>
    <w:uiPriority w:val="22"/>
    <w:qFormat/>
    <w:rsid w:val="00334607"/>
    <w:rPr>
      <w:b/>
      <w:bCs/>
    </w:rPr>
  </w:style>
  <w:style w:type="paragraph" w:customStyle="1" w:styleId="normal">
    <w:name w:val="normal"/>
    <w:basedOn w:val="a"/>
    <w:rsid w:val="00046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p-info.com/mup/book/responsi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zidipress.com/en/karabakh-conflict-azerbaijani-soldiers-behead-ezidi-soldier-from-armenia/" TargetMode="External"/><Relationship Id="rId2" Type="http://schemas.openxmlformats.org/officeDocument/2006/relationships/hyperlink" Target="http://www.ermenihaber.am/tr/news/2016/05/02/Aliyev-Karaba%C4%9F-asker-%C3%B6d%C3%BCllendirdi/81952?fb_comment_id=1088578594541664_1089403071125883" TargetMode="External"/><Relationship Id="rId1" Type="http://schemas.openxmlformats.org/officeDocument/2006/relationships/hyperlink" Target="URL:http://www.nkr.am/ru/ceasefire-agreemen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020F-1897-44CF-A210-C761DB68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9462</Words>
  <Characters>53939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 Hayk</dc:creator>
  <cp:lastModifiedBy>Sona-mamul</cp:lastModifiedBy>
  <cp:revision>2</cp:revision>
  <dcterms:created xsi:type="dcterms:W3CDTF">2017-04-20T12:18:00Z</dcterms:created>
  <dcterms:modified xsi:type="dcterms:W3CDTF">2017-04-20T12:18:00Z</dcterms:modified>
</cp:coreProperties>
</file>